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50" w:lineRule="exact"/>
        <w:ind w:left="0" w:leftChars="0" w:right="0"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关于《周口市电动汽车充电基础设施建设管理实施方案》起草说明</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50" w:lineRule="exact"/>
        <w:ind w:left="0" w:leftChars="0" w:right="0" w:firstLine="0" w:firstLineChars="0"/>
        <w:jc w:val="left"/>
        <w:textAlignment w:val="auto"/>
        <w:rPr>
          <w:rFonts w:hint="eastAsia" w:ascii="CESI仿宋-GB2312" w:hAnsi="CESI仿宋-GB2312" w:eastAsia="CESI仿宋-GB2312" w:cs="CESI仿宋-GB2312"/>
          <w:bCs/>
          <w:snapToGrid w:val="0"/>
          <w:color w:val="000000" w:themeColor="text1"/>
          <w:spacing w:val="-4"/>
          <w:sz w:val="32"/>
          <w:szCs w:val="32"/>
          <w:lang w:val="en-US" w:eastAsia="zh-CN"/>
          <w14:textFill>
            <w14:solidFill>
              <w14:schemeClr w14:val="tx1"/>
            </w14:solidFill>
          </w14:textFill>
        </w:rPr>
      </w:pPr>
    </w:p>
    <w:p>
      <w:pPr>
        <w:keepNext w:val="0"/>
        <w:keepLines w:val="0"/>
        <w:pageBreakBefore w:val="0"/>
        <w:kinsoku/>
        <w:wordWrap/>
        <w:overflowPunct/>
        <w:topLinePunct w:val="0"/>
        <w:autoSpaceDE/>
        <w:autoSpaceDN/>
        <w:bidi w:val="0"/>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eastAsia="zh-CN"/>
        </w:rPr>
        <w:t>根据</w:t>
      </w:r>
      <w:r>
        <w:rPr>
          <w:rFonts w:hint="default" w:ascii="Times New Roman" w:hAnsi="Times New Roman" w:eastAsia="仿宋_GB2312" w:cs="Times New Roman"/>
          <w:bCs/>
          <w:snapToGrid w:val="0"/>
          <w:color w:val="000000" w:themeColor="text1"/>
          <w:spacing w:val="-4"/>
          <w:sz w:val="32"/>
          <w:szCs w:val="32"/>
          <w:lang w:val="en-US" w:eastAsia="zh-CN"/>
          <w14:textFill>
            <w14:solidFill>
              <w14:schemeClr w14:val="tx1"/>
            </w14:solidFill>
          </w14:textFill>
        </w:rPr>
        <w:t>市政府</w:t>
      </w:r>
      <w:r>
        <w:rPr>
          <w:rFonts w:hint="eastAsia" w:ascii="Times New Roman" w:hAnsi="Times New Roman" w:eastAsia="仿宋_GB2312"/>
          <w:sz w:val="32"/>
          <w:szCs w:val="32"/>
          <w:lang w:eastAsia="zh-CN"/>
        </w:rPr>
        <w:t>工作安排，</w:t>
      </w:r>
      <w:r>
        <w:rPr>
          <w:rFonts w:ascii="Times New Roman" w:hAnsi="Times New Roman" w:eastAsia="仿宋_GB2312"/>
          <w:sz w:val="32"/>
          <w:szCs w:val="32"/>
        </w:rPr>
        <w:t>现将《</w:t>
      </w:r>
      <w:r>
        <w:rPr>
          <w:rFonts w:hint="eastAsia" w:ascii="Times New Roman" w:hAnsi="Times New Roman" w:eastAsia="仿宋_GB2312"/>
          <w:sz w:val="32"/>
          <w:szCs w:val="32"/>
          <w:lang w:eastAsia="zh-CN"/>
        </w:rPr>
        <w:t>周口市电动汽车充电基础设施建设管理实施方案</w:t>
      </w:r>
      <w:r>
        <w:rPr>
          <w:rFonts w:ascii="Times New Roman" w:hAnsi="Times New Roman" w:eastAsia="仿宋_GB2312"/>
          <w:sz w:val="32"/>
          <w:szCs w:val="32"/>
        </w:rPr>
        <w:t>》（</w:t>
      </w:r>
      <w:r>
        <w:rPr>
          <w:rFonts w:hint="eastAsia" w:ascii="Times New Roman" w:hAnsi="Times New Roman" w:eastAsia="仿宋_GB2312"/>
          <w:sz w:val="32"/>
          <w:szCs w:val="32"/>
        </w:rPr>
        <w:t>代拟稿</w:t>
      </w:r>
      <w:r>
        <w:rPr>
          <w:rFonts w:ascii="Times New Roman" w:hAnsi="Times New Roman" w:eastAsia="仿宋_GB2312"/>
          <w:sz w:val="32"/>
          <w:szCs w:val="32"/>
        </w:rPr>
        <w:t>）（以下简称《</w:t>
      </w:r>
      <w:r>
        <w:rPr>
          <w:rFonts w:hint="eastAsia" w:ascii="Times New Roman" w:hAnsi="Times New Roman" w:eastAsia="仿宋_GB2312"/>
          <w:sz w:val="32"/>
          <w:szCs w:val="32"/>
          <w:lang w:eastAsia="zh-CN"/>
        </w:rPr>
        <w:t>实施方案</w:t>
      </w:r>
      <w:r>
        <w:rPr>
          <w:rFonts w:ascii="Times New Roman" w:hAnsi="Times New Roman" w:eastAsia="仿宋_GB2312"/>
          <w:sz w:val="32"/>
          <w:szCs w:val="32"/>
        </w:rPr>
        <w:t>》）起草情况</w:t>
      </w:r>
      <w:r>
        <w:rPr>
          <w:rFonts w:hint="eastAsia" w:ascii="Times New Roman" w:hAnsi="Times New Roman" w:eastAsia="仿宋_GB2312"/>
          <w:sz w:val="32"/>
          <w:szCs w:val="32"/>
        </w:rPr>
        <w:t>汇报</w:t>
      </w:r>
      <w:r>
        <w:rPr>
          <w:rFonts w:ascii="Times New Roman" w:hAnsi="Times New Roman" w:eastAsia="仿宋_GB2312"/>
          <w:sz w:val="32"/>
          <w:szCs w:val="32"/>
        </w:rPr>
        <w:t>如下：</w:t>
      </w:r>
    </w:p>
    <w:p>
      <w:pPr>
        <w:keepNext w:val="0"/>
        <w:keepLines w:val="0"/>
        <w:pageBreakBefore w:val="0"/>
        <w:kinsoku/>
        <w:wordWrap/>
        <w:overflowPunct/>
        <w:topLinePunct w:val="0"/>
        <w:autoSpaceDE/>
        <w:autoSpaceDN/>
        <w:bidi w:val="0"/>
        <w:spacing w:line="580" w:lineRule="exact"/>
        <w:ind w:firstLine="640" w:firstLineChars="200"/>
        <w:rPr>
          <w:rFonts w:ascii="Times New Roman" w:hAnsi="Times New Roman" w:eastAsia="黑体"/>
          <w:sz w:val="32"/>
          <w:szCs w:val="32"/>
        </w:rPr>
      </w:pPr>
      <w:r>
        <w:rPr>
          <w:rFonts w:ascii="Times New Roman" w:hAnsi="Times New Roman" w:eastAsia="黑体"/>
          <w:sz w:val="32"/>
          <w:szCs w:val="32"/>
        </w:rPr>
        <w:t>一、起草背景</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sz w:val="32"/>
          <w:szCs w:val="32"/>
        </w:rPr>
      </w:pPr>
      <w:r>
        <w:rPr>
          <w:rFonts w:hint="eastAsia" w:ascii="Times New Roman" w:hAnsi="Times New Roman" w:eastAsia="仿宋_GB2312" w:cs="Times New Roman"/>
          <w:color w:val="auto"/>
          <w:sz w:val="32"/>
          <w:szCs w:val="32"/>
          <w:lang w:val="en-US" w:eastAsia="zh-CN"/>
        </w:rPr>
        <w:t>习近平总书记指出“发展新能源汽车是我国从汽车大国迈向汽车强国的必由之路”，要求这个产业要成为一个强劲的增长点。充电基础设施建设事关城市基础设施完善、新能源汽车发展和群众高品质生活需求，是促进新能源汽车产业发展、推进新型电力系统建设、助力双碳目标实现的重要支撑。根据国家、省、市等印发的文件精神要求，</w:t>
      </w:r>
      <w:r>
        <w:rPr>
          <w:rFonts w:ascii="Times New Roman" w:hAnsi="Times New Roman" w:eastAsia="仿宋_GB2312"/>
          <w:sz w:val="32"/>
          <w:szCs w:val="32"/>
        </w:rPr>
        <w:t>为贯彻落实党的二十大精神和省委省政府</w:t>
      </w:r>
      <w:r>
        <w:rPr>
          <w:rFonts w:hint="eastAsia" w:ascii="Times New Roman" w:hAnsi="Times New Roman" w:eastAsia="仿宋_GB2312"/>
          <w:sz w:val="32"/>
          <w:szCs w:val="32"/>
          <w:lang w:eastAsia="zh-CN"/>
        </w:rPr>
        <w:t>、市委市政府</w:t>
      </w:r>
      <w:r>
        <w:rPr>
          <w:rFonts w:ascii="Times New Roman" w:hAnsi="Times New Roman" w:eastAsia="仿宋_GB2312"/>
          <w:sz w:val="32"/>
          <w:szCs w:val="32"/>
        </w:rPr>
        <w:t>关于</w:t>
      </w:r>
      <w:r>
        <w:rPr>
          <w:rFonts w:hint="eastAsia" w:ascii="Times New Roman" w:hAnsi="Times New Roman" w:eastAsia="仿宋_GB2312"/>
          <w:sz w:val="32"/>
          <w:szCs w:val="32"/>
          <w:lang w:eastAsia="zh-CN"/>
        </w:rPr>
        <w:t>充电基础设施建设</w:t>
      </w:r>
      <w:r>
        <w:rPr>
          <w:rFonts w:ascii="Times New Roman" w:hAnsi="Times New Roman" w:eastAsia="仿宋_GB2312"/>
          <w:sz w:val="32"/>
          <w:szCs w:val="32"/>
        </w:rPr>
        <w:t>工作的决策部署，推动</w:t>
      </w:r>
      <w:r>
        <w:rPr>
          <w:rFonts w:hint="eastAsia" w:ascii="Times New Roman" w:hAnsi="Times New Roman" w:eastAsia="仿宋_GB2312" w:cs="Times New Roman"/>
          <w:color w:val="auto"/>
          <w:sz w:val="32"/>
          <w:szCs w:val="32"/>
          <w:lang w:val="en-US" w:eastAsia="zh-CN"/>
        </w:rPr>
        <w:t>我市电动汽车充电基础设施建设，规范规划、建设、运营管理，我局组织起草了本实施方案。</w:t>
      </w:r>
    </w:p>
    <w:p>
      <w:pPr>
        <w:spacing w:line="560" w:lineRule="exact"/>
        <w:ind w:firstLine="640" w:firstLineChars="200"/>
        <w:rPr>
          <w:rFonts w:ascii="仿宋" w:hAnsi="仿宋" w:eastAsia="仿宋"/>
          <w:sz w:val="32"/>
          <w:szCs w:val="32"/>
        </w:rPr>
      </w:pPr>
      <w:r>
        <w:rPr>
          <w:rFonts w:hint="eastAsia" w:ascii="黑体" w:hAnsi="宋体" w:eastAsia="黑体"/>
          <w:bCs/>
          <w:kern w:val="0"/>
          <w:sz w:val="32"/>
          <w:szCs w:val="32"/>
        </w:rPr>
        <w:t>二、起草依据</w:t>
      </w:r>
    </w:p>
    <w:p>
      <w:pPr>
        <w:keepNext w:val="0"/>
        <w:keepLines w:val="0"/>
        <w:pageBreakBefore w:val="0"/>
        <w:kinsoku/>
        <w:wordWrap/>
        <w:overflowPunct/>
        <w:topLinePunct w:val="0"/>
        <w:autoSpaceDE/>
        <w:autoSpaceDN/>
        <w:bidi w:val="0"/>
        <w:spacing w:line="580" w:lineRule="exact"/>
        <w:ind w:firstLine="640" w:firstLineChars="200"/>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kern w:val="2"/>
          <w:sz w:val="32"/>
          <w:szCs w:val="32"/>
          <w:lang w:val="en-US" w:eastAsia="zh-CN" w:bidi="ar-SA"/>
        </w:rPr>
        <w:t>（一）</w:t>
      </w:r>
      <w:r>
        <w:rPr>
          <w:rFonts w:hint="eastAsia" w:ascii="Times New Roman" w:hAnsi="Times New Roman" w:eastAsia="仿宋_GB2312" w:cs="Times New Roman"/>
          <w:color w:val="auto"/>
          <w:sz w:val="32"/>
          <w:szCs w:val="32"/>
          <w:lang w:val="en-US" w:eastAsia="zh-CN"/>
        </w:rPr>
        <w:t>《国务院办公厅关于进一步构建高质量充电基础设施体系的指导意见》（国办发〔2023〕19号）；</w:t>
      </w:r>
    </w:p>
    <w:p>
      <w:pPr>
        <w:keepNext w:val="0"/>
        <w:keepLines w:val="0"/>
        <w:pageBreakBefore w:val="0"/>
        <w:kinsoku/>
        <w:wordWrap/>
        <w:overflowPunct/>
        <w:topLinePunct w:val="0"/>
        <w:autoSpaceDE/>
        <w:autoSpaceDN/>
        <w:bidi w:val="0"/>
        <w:spacing w:line="580" w:lineRule="exact"/>
        <w:ind w:firstLine="640" w:firstLineChars="200"/>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kern w:val="2"/>
          <w:sz w:val="32"/>
          <w:szCs w:val="32"/>
          <w:lang w:val="en-US" w:eastAsia="zh-CN" w:bidi="ar-SA"/>
        </w:rPr>
        <w:t>（二）</w:t>
      </w:r>
      <w:r>
        <w:rPr>
          <w:rFonts w:hint="eastAsia" w:ascii="Times New Roman" w:hAnsi="Times New Roman" w:eastAsia="仿宋_GB2312" w:cs="Times New Roman"/>
          <w:color w:val="auto"/>
          <w:sz w:val="32"/>
          <w:szCs w:val="32"/>
          <w:lang w:val="en-US" w:eastAsia="zh-CN"/>
        </w:rPr>
        <w:t>《河南省人民政府关于印发河南省重大新型基础设施建设提速行动方案（2023-2025年）的通知》（豫政〔2023〕26号）；</w:t>
      </w:r>
    </w:p>
    <w:p>
      <w:pPr>
        <w:keepNext w:val="0"/>
        <w:keepLines w:val="0"/>
        <w:pageBreakBefore w:val="0"/>
        <w:kinsoku/>
        <w:wordWrap/>
        <w:overflowPunct/>
        <w:topLinePunct w:val="0"/>
        <w:autoSpaceDE/>
        <w:autoSpaceDN/>
        <w:bidi w:val="0"/>
        <w:spacing w:line="580" w:lineRule="exact"/>
        <w:ind w:firstLine="640" w:firstLineChars="200"/>
        <w:rPr>
          <w:rFonts w:hint="eastAsia" w:ascii="Times New Roman" w:hAnsi="Times New Roman" w:eastAsia="仿宋_GB2312" w:cs="Times New Roman"/>
          <w:color w:val="auto"/>
          <w:sz w:val="32"/>
          <w:szCs w:val="32"/>
          <w:lang w:val="en-US" w:eastAsia="zh-CN"/>
        </w:rPr>
      </w:pPr>
      <w:r>
        <w:rPr>
          <w:rFonts w:hint="eastAsia" w:ascii="仿宋_GB2312" w:hAnsi="仿宋_GB2312" w:eastAsia="仿宋_GB2312" w:cs="仿宋_GB2312"/>
          <w:kern w:val="2"/>
          <w:sz w:val="32"/>
          <w:szCs w:val="32"/>
          <w:lang w:val="en-US" w:eastAsia="zh-CN" w:bidi="ar-SA"/>
        </w:rPr>
        <w:t>（三）</w:t>
      </w:r>
      <w:r>
        <w:rPr>
          <w:rFonts w:hint="eastAsia" w:ascii="Times New Roman" w:hAnsi="Times New Roman" w:eastAsia="仿宋_GB2312" w:cs="Times New Roman"/>
          <w:color w:val="auto"/>
          <w:sz w:val="32"/>
          <w:szCs w:val="32"/>
          <w:lang w:val="en-US" w:eastAsia="zh-CN"/>
        </w:rPr>
        <w:t>《河南省人民政府办公厅关于印发河南省支持重大新型基础设施建设若干政策的通知》（豫政办〔2023〕38号）；</w:t>
      </w:r>
    </w:p>
    <w:p>
      <w:pPr>
        <w:pStyle w:val="2"/>
        <w:rPr>
          <w:rFonts w:hint="eastAsia" w:ascii="Times New Roman" w:hAnsi="Times New Roman" w:eastAsia="仿宋_GB2312" w:cs="Times New Roman"/>
          <w:color w:val="auto"/>
          <w:sz w:val="32"/>
          <w:szCs w:val="32"/>
          <w:highlight w:val="none"/>
          <w:lang w:val="en-US" w:eastAsia="zh-CN"/>
        </w:rPr>
      </w:pPr>
      <w:r>
        <w:rPr>
          <w:rFonts w:hint="eastAsia" w:ascii="仿宋_GB2312" w:hAnsi="仿宋_GB2312" w:eastAsia="仿宋_GB2312" w:cs="仿宋_GB2312"/>
          <w:kern w:val="2"/>
          <w:sz w:val="32"/>
          <w:szCs w:val="32"/>
          <w:lang w:val="en-US" w:eastAsia="zh-CN" w:bidi="ar-SA"/>
        </w:rPr>
        <w:t>（四）</w:t>
      </w:r>
      <w:r>
        <w:rPr>
          <w:rFonts w:hint="eastAsia" w:ascii="Times New Roman" w:hAnsi="Times New Roman" w:eastAsia="仿宋_GB2312" w:cs="Times New Roman"/>
          <w:color w:val="auto"/>
          <w:sz w:val="32"/>
          <w:szCs w:val="32"/>
          <w:highlight w:val="none"/>
          <w:lang w:val="en-US" w:eastAsia="zh-CN"/>
        </w:rPr>
        <w:t>《河南省人民政府办公厅关于印发河南省加快电动汽车充电基础设施建设若干政策的通知》（豫政办〔2020〕30号）。</w:t>
      </w:r>
    </w:p>
    <w:p>
      <w:pPr>
        <w:keepNext w:val="0"/>
        <w:keepLines w:val="0"/>
        <w:pageBreakBefore w:val="0"/>
        <w:kinsoku/>
        <w:wordWrap/>
        <w:overflowPunct/>
        <w:topLinePunct w:val="0"/>
        <w:autoSpaceDE/>
        <w:autoSpaceDN/>
        <w:bidi w:val="0"/>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lang w:eastAsia="zh-CN"/>
        </w:rPr>
        <w:t>三</w:t>
      </w:r>
      <w:r>
        <w:rPr>
          <w:rFonts w:ascii="Times New Roman" w:hAnsi="Times New Roman" w:eastAsia="黑体"/>
          <w:sz w:val="32"/>
          <w:szCs w:val="32"/>
        </w:rPr>
        <w:t>、起草过程</w:t>
      </w:r>
    </w:p>
    <w:p>
      <w:pPr>
        <w:keepNext w:val="0"/>
        <w:keepLines w:val="0"/>
        <w:pageBreakBefore w:val="0"/>
        <w:kinsoku/>
        <w:wordWrap/>
        <w:overflowPunct/>
        <w:topLinePunct w:val="0"/>
        <w:autoSpaceDE/>
        <w:autoSpaceDN/>
        <w:bidi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w:t>
      </w:r>
      <w:r>
        <w:rPr>
          <w:rFonts w:hint="eastAsia" w:ascii="Times New Roman" w:hAnsi="Times New Roman" w:eastAsia="仿宋_GB2312"/>
          <w:sz w:val="32"/>
          <w:szCs w:val="32"/>
          <w:lang w:val="en-US" w:eastAsia="zh-CN"/>
        </w:rPr>
        <w:t>3</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7</w:t>
      </w:r>
      <w:r>
        <w:rPr>
          <w:rFonts w:ascii="Times New Roman" w:hAnsi="Times New Roman" w:eastAsia="仿宋_GB2312"/>
          <w:sz w:val="32"/>
          <w:szCs w:val="32"/>
        </w:rPr>
        <w:t>月，我</w:t>
      </w:r>
      <w:r>
        <w:rPr>
          <w:rFonts w:hint="eastAsia" w:ascii="Times New Roman" w:hAnsi="Times New Roman" w:eastAsia="仿宋_GB2312"/>
          <w:sz w:val="32"/>
          <w:szCs w:val="32"/>
          <w:lang w:eastAsia="zh-CN"/>
        </w:rPr>
        <w:t>局</w:t>
      </w:r>
      <w:r>
        <w:rPr>
          <w:rFonts w:ascii="Times New Roman" w:hAnsi="Times New Roman" w:eastAsia="仿宋_GB2312"/>
          <w:sz w:val="32"/>
          <w:szCs w:val="32"/>
        </w:rPr>
        <w:t>成立起草组开始组织起草</w:t>
      </w:r>
      <w:r>
        <w:rPr>
          <w:rFonts w:hint="eastAsia" w:ascii="Times New Roman" w:hAnsi="Times New Roman" w:eastAsia="仿宋_GB2312"/>
          <w:sz w:val="32"/>
          <w:szCs w:val="32"/>
        </w:rPr>
        <w:t>工作</w:t>
      </w:r>
      <w:r>
        <w:rPr>
          <w:rFonts w:ascii="Times New Roman" w:hAnsi="Times New Roman" w:eastAsia="仿宋_GB2312"/>
          <w:sz w:val="32"/>
          <w:szCs w:val="32"/>
        </w:rPr>
        <w:t>。起草过程中，</w:t>
      </w:r>
      <w:r>
        <w:rPr>
          <w:rFonts w:hint="eastAsia" w:ascii="Times New Roman" w:hAnsi="Times New Roman" w:eastAsia="仿宋_GB2312"/>
          <w:sz w:val="32"/>
          <w:szCs w:val="32"/>
        </w:rPr>
        <w:t>参考</w:t>
      </w:r>
      <w:r>
        <w:rPr>
          <w:rFonts w:ascii="Times New Roman" w:hAnsi="Times New Roman" w:eastAsia="仿宋_GB2312"/>
          <w:sz w:val="32"/>
          <w:szCs w:val="32"/>
        </w:rPr>
        <w:t>《</w:t>
      </w:r>
      <w:r>
        <w:rPr>
          <w:rFonts w:hint="eastAsia" w:ascii="Times New Roman" w:hAnsi="Times New Roman" w:eastAsia="仿宋_GB2312" w:cs="Times New Roman"/>
          <w:color w:val="auto"/>
          <w:sz w:val="32"/>
          <w:szCs w:val="32"/>
          <w:lang w:val="en-US" w:eastAsia="zh-CN"/>
        </w:rPr>
        <w:t>河南省人民政府关于印发河南省重大新型基础设施建设提速行动方案（2023-2025年）的通知</w:t>
      </w:r>
      <w:r>
        <w:rPr>
          <w:rFonts w:ascii="Times New Roman" w:hAnsi="Times New Roman" w:eastAsia="仿宋_GB2312"/>
          <w:sz w:val="32"/>
          <w:szCs w:val="32"/>
        </w:rPr>
        <w:t>》《</w:t>
      </w:r>
      <w:r>
        <w:rPr>
          <w:rFonts w:hint="eastAsia" w:ascii="Times New Roman" w:hAnsi="Times New Roman" w:eastAsia="仿宋_GB2312" w:cs="Times New Roman"/>
          <w:color w:val="auto"/>
          <w:sz w:val="32"/>
          <w:szCs w:val="32"/>
          <w:lang w:val="en-US" w:eastAsia="zh-CN"/>
        </w:rPr>
        <w:t>河南省人民政府办公厅关于印发河南省支持重大新型基础设施建设若干政策的通知</w:t>
      </w:r>
      <w:r>
        <w:rPr>
          <w:rFonts w:ascii="Times New Roman" w:hAnsi="Times New Roman" w:eastAsia="仿宋_GB2312"/>
          <w:sz w:val="32"/>
          <w:szCs w:val="32"/>
        </w:rPr>
        <w:t>》</w:t>
      </w:r>
      <w:r>
        <w:rPr>
          <w:rFonts w:hint="eastAsia" w:ascii="Times New Roman" w:hAnsi="Times New Roman" w:eastAsia="仿宋_GB2312"/>
          <w:sz w:val="32"/>
          <w:szCs w:val="32"/>
          <w:lang w:eastAsia="zh-CN"/>
        </w:rPr>
        <w:t>等文件</w:t>
      </w:r>
      <w:r>
        <w:rPr>
          <w:rFonts w:ascii="Times New Roman" w:hAnsi="Times New Roman" w:eastAsia="仿宋_GB2312"/>
          <w:sz w:val="32"/>
          <w:szCs w:val="32"/>
        </w:rPr>
        <w:t>中有关</w:t>
      </w:r>
      <w:r>
        <w:rPr>
          <w:rFonts w:hint="eastAsia" w:ascii="Times New Roman" w:hAnsi="Times New Roman" w:eastAsia="仿宋_GB2312"/>
          <w:sz w:val="32"/>
          <w:szCs w:val="32"/>
          <w:lang w:eastAsia="zh-CN"/>
        </w:rPr>
        <w:t>充电基础设施建设</w:t>
      </w:r>
      <w:r>
        <w:rPr>
          <w:rFonts w:ascii="Times New Roman" w:hAnsi="Times New Roman" w:eastAsia="仿宋_GB2312"/>
          <w:sz w:val="32"/>
          <w:szCs w:val="32"/>
        </w:rPr>
        <w:t>的内容，借鉴</w:t>
      </w:r>
      <w:r>
        <w:rPr>
          <w:rFonts w:hint="eastAsia" w:ascii="Times New Roman" w:hAnsi="Times New Roman" w:eastAsia="仿宋_GB2312"/>
          <w:sz w:val="32"/>
          <w:szCs w:val="32"/>
          <w:lang w:eastAsia="zh-CN"/>
        </w:rPr>
        <w:t>宁波</w:t>
      </w:r>
      <w:r>
        <w:rPr>
          <w:rFonts w:ascii="Times New Roman" w:hAnsi="Times New Roman" w:eastAsia="仿宋_GB2312"/>
          <w:sz w:val="32"/>
          <w:szCs w:val="32"/>
        </w:rPr>
        <w:t>、</w:t>
      </w:r>
      <w:r>
        <w:rPr>
          <w:rFonts w:hint="eastAsia" w:ascii="Times New Roman" w:hAnsi="Times New Roman" w:eastAsia="仿宋_GB2312"/>
          <w:sz w:val="32"/>
          <w:szCs w:val="32"/>
          <w:lang w:eastAsia="zh-CN"/>
        </w:rPr>
        <w:t>成都</w:t>
      </w:r>
      <w:r>
        <w:rPr>
          <w:rFonts w:ascii="Times New Roman" w:hAnsi="Times New Roman" w:eastAsia="仿宋_GB2312"/>
          <w:sz w:val="32"/>
          <w:szCs w:val="32"/>
        </w:rPr>
        <w:t>、</w:t>
      </w:r>
      <w:r>
        <w:rPr>
          <w:rFonts w:hint="eastAsia" w:ascii="Times New Roman" w:hAnsi="Times New Roman" w:eastAsia="仿宋_GB2312"/>
          <w:sz w:val="32"/>
          <w:szCs w:val="32"/>
          <w:lang w:eastAsia="zh-CN"/>
        </w:rPr>
        <w:t>青岛</w:t>
      </w:r>
      <w:r>
        <w:rPr>
          <w:rFonts w:ascii="Times New Roman" w:hAnsi="Times New Roman" w:eastAsia="仿宋_GB2312"/>
          <w:sz w:val="32"/>
          <w:szCs w:val="32"/>
        </w:rPr>
        <w:t>、</w:t>
      </w:r>
      <w:r>
        <w:rPr>
          <w:rFonts w:hint="eastAsia" w:ascii="Times New Roman" w:hAnsi="Times New Roman" w:eastAsia="仿宋_GB2312"/>
          <w:sz w:val="32"/>
          <w:szCs w:val="32"/>
          <w:lang w:eastAsia="zh-CN"/>
        </w:rPr>
        <w:t>焦作</w:t>
      </w:r>
      <w:r>
        <w:rPr>
          <w:rFonts w:ascii="Times New Roman" w:hAnsi="Times New Roman" w:eastAsia="仿宋_GB2312"/>
          <w:sz w:val="32"/>
          <w:szCs w:val="32"/>
        </w:rPr>
        <w:t>等</w:t>
      </w:r>
      <w:r>
        <w:rPr>
          <w:rFonts w:hint="eastAsia" w:ascii="Times New Roman" w:hAnsi="Times New Roman" w:eastAsia="仿宋_GB2312"/>
          <w:sz w:val="32"/>
          <w:szCs w:val="32"/>
          <w:lang w:eastAsia="zh-CN"/>
        </w:rPr>
        <w:t>市的相关</w:t>
      </w:r>
      <w:r>
        <w:rPr>
          <w:rFonts w:ascii="Times New Roman" w:hAnsi="Times New Roman" w:eastAsia="仿宋_GB2312"/>
          <w:sz w:val="32"/>
          <w:szCs w:val="32"/>
        </w:rPr>
        <w:t>政策</w:t>
      </w:r>
      <w:bookmarkStart w:id="0" w:name="_GoBack"/>
      <w:bookmarkEnd w:id="0"/>
      <w:r>
        <w:rPr>
          <w:rFonts w:ascii="Times New Roman" w:hAnsi="Times New Roman" w:eastAsia="仿宋_GB2312"/>
          <w:sz w:val="32"/>
          <w:szCs w:val="32"/>
        </w:rPr>
        <w:t>，结合我</w:t>
      </w:r>
      <w:r>
        <w:rPr>
          <w:rFonts w:hint="eastAsia" w:ascii="Times New Roman" w:hAnsi="Times New Roman" w:eastAsia="仿宋_GB2312"/>
          <w:sz w:val="32"/>
          <w:szCs w:val="32"/>
          <w:lang w:eastAsia="zh-CN"/>
        </w:rPr>
        <w:t>市</w:t>
      </w:r>
      <w:r>
        <w:rPr>
          <w:rFonts w:ascii="Times New Roman" w:hAnsi="Times New Roman" w:eastAsia="仿宋_GB2312"/>
          <w:sz w:val="32"/>
          <w:szCs w:val="32"/>
        </w:rPr>
        <w:t>实际，于202</w:t>
      </w:r>
      <w:r>
        <w:rPr>
          <w:rFonts w:hint="eastAsia" w:ascii="Times New Roman" w:hAnsi="Times New Roman" w:eastAsia="仿宋_GB2312"/>
          <w:sz w:val="32"/>
          <w:szCs w:val="32"/>
          <w:lang w:val="en-US" w:eastAsia="zh-CN"/>
        </w:rPr>
        <w:t>3</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7</w:t>
      </w:r>
      <w:r>
        <w:rPr>
          <w:rFonts w:ascii="Times New Roman" w:hAnsi="Times New Roman" w:eastAsia="仿宋_GB2312"/>
          <w:sz w:val="32"/>
          <w:szCs w:val="32"/>
        </w:rPr>
        <w:t>月底完成《</w:t>
      </w:r>
      <w:r>
        <w:rPr>
          <w:rFonts w:hint="eastAsia" w:ascii="Times New Roman" w:hAnsi="Times New Roman" w:eastAsia="仿宋_GB2312"/>
          <w:sz w:val="32"/>
          <w:szCs w:val="32"/>
          <w:lang w:eastAsia="zh-CN"/>
        </w:rPr>
        <w:t>实施方案</w:t>
      </w:r>
      <w:r>
        <w:rPr>
          <w:rFonts w:ascii="Times New Roman" w:hAnsi="Times New Roman" w:eastAsia="仿宋_GB2312"/>
          <w:sz w:val="32"/>
          <w:szCs w:val="32"/>
        </w:rPr>
        <w:t>》</w:t>
      </w:r>
      <w:r>
        <w:rPr>
          <w:rFonts w:hint="eastAsia" w:ascii="Times New Roman" w:hAnsi="Times New Roman" w:eastAsia="仿宋_GB2312"/>
          <w:sz w:val="32"/>
          <w:szCs w:val="32"/>
          <w:lang w:eastAsia="zh-CN"/>
        </w:rPr>
        <w:t>（</w:t>
      </w:r>
      <w:r>
        <w:rPr>
          <w:rFonts w:ascii="Times New Roman" w:hAnsi="Times New Roman" w:eastAsia="仿宋_GB2312"/>
          <w:sz w:val="32"/>
          <w:szCs w:val="32"/>
        </w:rPr>
        <w:t>初稿</w:t>
      </w:r>
      <w:r>
        <w:rPr>
          <w:rFonts w:hint="eastAsia" w:ascii="Times New Roman" w:hAnsi="Times New Roman" w:eastAsia="仿宋_GB2312"/>
          <w:sz w:val="32"/>
          <w:szCs w:val="32"/>
          <w:lang w:eastAsia="zh-CN"/>
        </w:rPr>
        <w:t>），</w:t>
      </w:r>
      <w:r>
        <w:rPr>
          <w:rFonts w:ascii="Times New Roman" w:hAnsi="Times New Roman" w:eastAsia="仿宋_GB2312"/>
          <w:sz w:val="32"/>
          <w:szCs w:val="32"/>
        </w:rPr>
        <w:t>经多次讨论和修改，征求</w:t>
      </w:r>
      <w:r>
        <w:rPr>
          <w:rFonts w:hint="eastAsia" w:ascii="Times New Roman" w:hAnsi="Times New Roman" w:eastAsia="仿宋_GB2312"/>
          <w:sz w:val="32"/>
          <w:szCs w:val="32"/>
          <w:lang w:eastAsia="zh-CN"/>
        </w:rPr>
        <w:t>局</w:t>
      </w:r>
      <w:r>
        <w:rPr>
          <w:rFonts w:ascii="Times New Roman" w:hAnsi="Times New Roman" w:eastAsia="仿宋_GB2312"/>
          <w:sz w:val="32"/>
          <w:szCs w:val="32"/>
        </w:rPr>
        <w:t>相关</w:t>
      </w:r>
      <w:r>
        <w:rPr>
          <w:rFonts w:hint="eastAsia" w:ascii="Times New Roman" w:hAnsi="Times New Roman" w:eastAsia="仿宋_GB2312"/>
          <w:sz w:val="32"/>
          <w:szCs w:val="32"/>
          <w:lang w:eastAsia="zh-CN"/>
        </w:rPr>
        <w:t>科室</w:t>
      </w:r>
      <w:r>
        <w:rPr>
          <w:rFonts w:ascii="Times New Roman" w:hAnsi="Times New Roman" w:eastAsia="仿宋_GB2312"/>
          <w:sz w:val="32"/>
          <w:szCs w:val="32"/>
        </w:rPr>
        <w:t>意见并修改完善，2023年</w:t>
      </w:r>
      <w:r>
        <w:rPr>
          <w:rFonts w:hint="eastAsia" w:ascii="Times New Roman" w:hAnsi="Times New Roman" w:eastAsia="仿宋_GB2312"/>
          <w:sz w:val="32"/>
          <w:szCs w:val="32"/>
          <w:lang w:val="en-US" w:eastAsia="zh-CN"/>
        </w:rPr>
        <w:t>8</w:t>
      </w:r>
      <w:r>
        <w:rPr>
          <w:rFonts w:ascii="Times New Roman" w:hAnsi="Times New Roman" w:eastAsia="仿宋_GB2312"/>
          <w:sz w:val="32"/>
          <w:szCs w:val="32"/>
        </w:rPr>
        <w:t>月形成《</w:t>
      </w:r>
      <w:r>
        <w:rPr>
          <w:rFonts w:hint="eastAsia" w:ascii="Times New Roman" w:hAnsi="Times New Roman" w:eastAsia="仿宋_GB2312"/>
          <w:sz w:val="32"/>
          <w:szCs w:val="32"/>
          <w:lang w:eastAsia="zh-CN"/>
        </w:rPr>
        <w:t>实施方案</w:t>
      </w:r>
      <w:r>
        <w:rPr>
          <w:rFonts w:ascii="Times New Roman" w:hAnsi="Times New Roman" w:eastAsia="仿宋_GB2312"/>
          <w:sz w:val="32"/>
          <w:szCs w:val="32"/>
        </w:rPr>
        <w:t>》</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rPr>
        <w:t>征求意见稿</w:t>
      </w:r>
      <w:r>
        <w:rPr>
          <w:rFonts w:hint="eastAsia" w:ascii="Times New Roman" w:hAnsi="Times New Roman" w:eastAsia="仿宋_GB2312"/>
          <w:sz w:val="32"/>
          <w:szCs w:val="32"/>
          <w:lang w:eastAsia="zh-CN"/>
        </w:rPr>
        <w:t>）</w:t>
      </w:r>
      <w:r>
        <w:rPr>
          <w:rFonts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起草过程中，</w:t>
      </w:r>
      <w:r>
        <w:rPr>
          <w:rFonts w:hint="eastAsia" w:ascii="Times New Roman" w:hAnsi="Times New Roman" w:eastAsia="仿宋_GB2312"/>
          <w:sz w:val="32"/>
          <w:szCs w:val="32"/>
          <w:lang w:eastAsia="zh-CN"/>
        </w:rPr>
        <w:t>我局</w:t>
      </w:r>
      <w:r>
        <w:rPr>
          <w:rFonts w:ascii="Times New Roman" w:hAnsi="Times New Roman" w:eastAsia="仿宋_GB2312"/>
          <w:sz w:val="32"/>
          <w:szCs w:val="32"/>
        </w:rPr>
        <w:t>高度重视，多次听取起草情况汇报并提出具体要求，今年</w:t>
      </w:r>
      <w:r>
        <w:rPr>
          <w:rFonts w:hint="eastAsia" w:ascii="Times New Roman" w:hAnsi="Times New Roman" w:eastAsia="仿宋_GB2312"/>
          <w:sz w:val="32"/>
          <w:szCs w:val="32"/>
          <w:lang w:val="en-US" w:eastAsia="zh-CN"/>
        </w:rPr>
        <w:t>7</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27日-28日</w:t>
      </w:r>
      <w:r>
        <w:rPr>
          <w:rFonts w:hint="eastAsia" w:ascii="Times New Roman" w:hAnsi="Times New Roman" w:eastAsia="仿宋_GB2312"/>
          <w:sz w:val="32"/>
          <w:szCs w:val="32"/>
          <w:lang w:eastAsia="zh-CN"/>
        </w:rPr>
        <w:t>市政府</w:t>
      </w:r>
      <w:r>
        <w:rPr>
          <w:rStyle w:val="17"/>
          <w:rFonts w:hint="eastAsia" w:ascii="Times New Roman" w:hAnsi="Times New Roman"/>
          <w:szCs w:val="32"/>
        </w:rPr>
        <w:t>副秘书长吕国平、徐钊带队</w:t>
      </w:r>
      <w:r>
        <w:rPr>
          <w:rFonts w:ascii="Times New Roman" w:hAnsi="Times New Roman" w:eastAsia="仿宋_GB2312"/>
          <w:sz w:val="32"/>
          <w:szCs w:val="32"/>
        </w:rPr>
        <w:t>赴</w:t>
      </w:r>
      <w:r>
        <w:rPr>
          <w:rFonts w:hint="eastAsia" w:ascii="Times New Roman" w:hAnsi="Times New Roman" w:eastAsia="仿宋_GB2312"/>
          <w:sz w:val="32"/>
          <w:szCs w:val="32"/>
          <w:lang w:eastAsia="zh-CN"/>
        </w:rPr>
        <w:t>浙江</w:t>
      </w:r>
      <w:r>
        <w:rPr>
          <w:rFonts w:ascii="Times New Roman" w:hAnsi="Times New Roman" w:eastAsia="仿宋_GB2312"/>
          <w:sz w:val="32"/>
          <w:szCs w:val="32"/>
        </w:rPr>
        <w:t>省</w:t>
      </w:r>
      <w:r>
        <w:rPr>
          <w:rFonts w:hint="eastAsia" w:ascii="Times New Roman" w:hAnsi="Times New Roman" w:eastAsia="仿宋_GB2312"/>
          <w:sz w:val="32"/>
          <w:szCs w:val="32"/>
          <w:lang w:eastAsia="zh-CN"/>
        </w:rPr>
        <w:t>宁波</w:t>
      </w:r>
      <w:r>
        <w:rPr>
          <w:rFonts w:ascii="Times New Roman" w:hAnsi="Times New Roman" w:eastAsia="仿宋_GB2312"/>
          <w:sz w:val="32"/>
          <w:szCs w:val="32"/>
        </w:rPr>
        <w:t>市考察调研</w:t>
      </w:r>
      <w:r>
        <w:rPr>
          <w:rStyle w:val="17"/>
          <w:rFonts w:hint="eastAsia" w:ascii="Times New Roman" w:hAnsi="Times New Roman"/>
          <w:szCs w:val="32"/>
        </w:rPr>
        <w:t>充电基础设施建设</w:t>
      </w:r>
      <w:r>
        <w:rPr>
          <w:rStyle w:val="17"/>
          <w:rFonts w:hint="eastAsia" w:ascii="Times New Roman" w:hAnsi="Times New Roman"/>
          <w:szCs w:val="32"/>
          <w:lang w:eastAsia="zh-CN"/>
        </w:rPr>
        <w:t>管理</w:t>
      </w:r>
      <w:r>
        <w:rPr>
          <w:rFonts w:ascii="Times New Roman" w:hAnsi="Times New Roman" w:eastAsia="仿宋_GB2312"/>
          <w:sz w:val="32"/>
          <w:szCs w:val="32"/>
        </w:rPr>
        <w:t>工作。</w:t>
      </w:r>
      <w:r>
        <w:rPr>
          <w:rFonts w:hint="eastAsia" w:ascii="Times New Roman" w:hAnsi="Times New Roman" w:eastAsia="仿宋_GB2312"/>
          <w:sz w:val="32"/>
          <w:szCs w:val="32"/>
          <w:lang w:eastAsia="zh-CN"/>
        </w:rPr>
        <w:t>局</w:t>
      </w:r>
      <w:r>
        <w:rPr>
          <w:rFonts w:ascii="Times New Roman" w:hAnsi="Times New Roman" w:eastAsia="仿宋_GB2312"/>
          <w:sz w:val="32"/>
          <w:szCs w:val="32"/>
        </w:rPr>
        <w:t>党组成员、副</w:t>
      </w:r>
      <w:r>
        <w:rPr>
          <w:rFonts w:hint="eastAsia" w:ascii="Times New Roman" w:hAnsi="Times New Roman" w:eastAsia="仿宋_GB2312"/>
          <w:sz w:val="32"/>
          <w:szCs w:val="32"/>
          <w:lang w:eastAsia="zh-CN"/>
        </w:rPr>
        <w:t>局长张磊</w:t>
      </w:r>
      <w:r>
        <w:rPr>
          <w:rFonts w:ascii="Times New Roman" w:hAnsi="Times New Roman" w:eastAsia="仿宋_GB2312"/>
          <w:sz w:val="32"/>
          <w:szCs w:val="32"/>
        </w:rPr>
        <w:t>多次组织讨论修改</w:t>
      </w:r>
      <w:r>
        <w:rPr>
          <w:rFonts w:hint="eastAsia" w:ascii="Times New Roman" w:hAnsi="Times New Roman" w:eastAsia="仿宋_GB2312"/>
          <w:sz w:val="32"/>
          <w:szCs w:val="32"/>
        </w:rPr>
        <w:t>，并</w:t>
      </w:r>
      <w:r>
        <w:rPr>
          <w:rFonts w:hint="eastAsia" w:ascii="Times New Roman" w:hAnsi="Times New Roman" w:eastAsia="仿宋_GB2312"/>
          <w:sz w:val="32"/>
          <w:szCs w:val="32"/>
          <w:lang w:eastAsia="zh-CN"/>
        </w:rPr>
        <w:t>安排相关科室</w:t>
      </w:r>
      <w:r>
        <w:rPr>
          <w:rFonts w:hint="eastAsia" w:ascii="Times New Roman" w:hAnsi="Times New Roman" w:eastAsia="仿宋_GB2312"/>
          <w:sz w:val="32"/>
          <w:szCs w:val="32"/>
        </w:rPr>
        <w:t>带队到</w:t>
      </w:r>
      <w:r>
        <w:rPr>
          <w:rFonts w:hint="eastAsia" w:ascii="Times New Roman" w:hAnsi="Times New Roman" w:eastAsia="仿宋_GB2312"/>
          <w:sz w:val="32"/>
          <w:szCs w:val="32"/>
          <w:lang w:eastAsia="zh-CN"/>
        </w:rPr>
        <w:t>焦作</w:t>
      </w:r>
      <w:r>
        <w:rPr>
          <w:rFonts w:hint="eastAsia" w:ascii="Times New Roman" w:hAnsi="Times New Roman" w:eastAsia="仿宋_GB2312"/>
          <w:sz w:val="32"/>
          <w:szCs w:val="32"/>
        </w:rPr>
        <w:t>等城市开展调研</w:t>
      </w:r>
      <w:r>
        <w:rPr>
          <w:rFonts w:hint="eastAsia" w:ascii="Times New Roman" w:hAnsi="Times New Roman" w:eastAsia="仿宋_GB2312"/>
          <w:sz w:val="32"/>
          <w:szCs w:val="32"/>
          <w:lang w:eastAsia="zh-CN"/>
        </w:rPr>
        <w:t>学习</w:t>
      </w:r>
      <w:r>
        <w:rPr>
          <w:rFonts w:ascii="Times New Roman" w:hAnsi="Times New Roman" w:eastAsia="仿宋_GB2312"/>
          <w:sz w:val="32"/>
          <w:szCs w:val="32"/>
        </w:rPr>
        <w:t>。2023年</w:t>
      </w:r>
      <w:r>
        <w:rPr>
          <w:rFonts w:hint="eastAsia" w:ascii="Times New Roman" w:hAnsi="Times New Roman" w:eastAsia="仿宋_GB2312"/>
          <w:sz w:val="32"/>
          <w:szCs w:val="32"/>
          <w:lang w:val="en-US" w:eastAsia="zh-CN"/>
        </w:rPr>
        <w:t>7</w:t>
      </w:r>
      <w:r>
        <w:rPr>
          <w:rFonts w:ascii="Times New Roman" w:hAnsi="Times New Roman" w:eastAsia="仿宋_GB2312"/>
          <w:sz w:val="32"/>
          <w:szCs w:val="32"/>
        </w:rPr>
        <w:t>月</w:t>
      </w:r>
      <w:r>
        <w:rPr>
          <w:rFonts w:hint="eastAsia" w:ascii="Times New Roman" w:hAnsi="Times New Roman" w:eastAsia="仿宋_GB2312"/>
          <w:sz w:val="32"/>
          <w:szCs w:val="32"/>
          <w:lang w:eastAsia="zh-CN"/>
        </w:rPr>
        <w:t>底</w:t>
      </w:r>
      <w:r>
        <w:rPr>
          <w:rFonts w:ascii="Times New Roman" w:hAnsi="Times New Roman" w:eastAsia="仿宋_GB2312"/>
          <w:sz w:val="32"/>
          <w:szCs w:val="32"/>
        </w:rPr>
        <w:t>，</w:t>
      </w:r>
      <w:r>
        <w:rPr>
          <w:rFonts w:hint="eastAsia" w:ascii="Times New Roman" w:hAnsi="Times New Roman" w:eastAsia="仿宋_GB2312"/>
          <w:sz w:val="32"/>
          <w:szCs w:val="32"/>
          <w:lang w:eastAsia="zh-CN"/>
        </w:rPr>
        <w:t>通过</w:t>
      </w:r>
      <w:r>
        <w:rPr>
          <w:rFonts w:ascii="Times New Roman" w:hAnsi="Times New Roman" w:eastAsia="仿宋_GB2312"/>
          <w:sz w:val="32"/>
          <w:szCs w:val="32"/>
        </w:rPr>
        <w:t>认真学习、研究国家及有关省市做法和经验，吸收调研成果，组织修改完善，形成《</w:t>
      </w:r>
      <w:r>
        <w:rPr>
          <w:rFonts w:hint="eastAsia" w:ascii="Times New Roman" w:hAnsi="Times New Roman" w:eastAsia="仿宋_GB2312"/>
          <w:sz w:val="32"/>
          <w:szCs w:val="32"/>
          <w:lang w:eastAsia="zh-CN"/>
        </w:rPr>
        <w:t>实施方案</w:t>
      </w:r>
      <w:r>
        <w:rPr>
          <w:rFonts w:ascii="Times New Roman" w:hAnsi="Times New Roman" w:eastAsia="仿宋_GB2312"/>
          <w:sz w:val="32"/>
          <w:szCs w:val="32"/>
        </w:rPr>
        <w:t>》（</w:t>
      </w:r>
      <w:r>
        <w:rPr>
          <w:rFonts w:hint="eastAsia" w:ascii="Times New Roman" w:hAnsi="Times New Roman" w:eastAsia="仿宋_GB2312"/>
          <w:sz w:val="32"/>
          <w:szCs w:val="32"/>
          <w:lang w:eastAsia="zh-CN"/>
        </w:rPr>
        <w:t>初稿</w:t>
      </w:r>
      <w:r>
        <w:rPr>
          <w:rFonts w:ascii="Times New Roman" w:hAnsi="Times New Roman" w:eastAsia="仿宋_GB2312"/>
          <w:sz w:val="32"/>
          <w:szCs w:val="32"/>
        </w:rPr>
        <w:t>）</w:t>
      </w:r>
      <w:r>
        <w:rPr>
          <w:rFonts w:hint="eastAsia" w:ascii="Times New Roman" w:hAnsi="Times New Roman" w:eastAsia="仿宋_GB2312"/>
          <w:sz w:val="32"/>
          <w:szCs w:val="32"/>
          <w:lang w:eastAsia="zh-CN"/>
        </w:rPr>
        <w:t>，初稿</w:t>
      </w:r>
      <w:r>
        <w:rPr>
          <w:rFonts w:ascii="Times New Roman" w:hAnsi="Times New Roman" w:eastAsia="仿宋_GB2312"/>
          <w:sz w:val="32"/>
          <w:szCs w:val="32"/>
          <w:highlight w:val="none"/>
        </w:rPr>
        <w:t>征求了</w:t>
      </w:r>
      <w:r>
        <w:rPr>
          <w:rFonts w:hint="eastAsia" w:ascii="Times New Roman" w:hAnsi="Times New Roman" w:eastAsia="仿宋_GB2312"/>
          <w:sz w:val="32"/>
          <w:szCs w:val="32"/>
          <w:lang w:eastAsia="zh-CN"/>
        </w:rPr>
        <w:t>局</w:t>
      </w:r>
      <w:r>
        <w:rPr>
          <w:rFonts w:ascii="Times New Roman" w:hAnsi="Times New Roman" w:eastAsia="仿宋_GB2312"/>
          <w:sz w:val="32"/>
          <w:szCs w:val="32"/>
        </w:rPr>
        <w:t>相关</w:t>
      </w:r>
      <w:r>
        <w:rPr>
          <w:rFonts w:hint="eastAsia" w:ascii="Times New Roman" w:hAnsi="Times New Roman" w:eastAsia="仿宋_GB2312"/>
          <w:sz w:val="32"/>
          <w:szCs w:val="32"/>
          <w:lang w:eastAsia="zh-CN"/>
        </w:rPr>
        <w:t>科室</w:t>
      </w:r>
      <w:r>
        <w:rPr>
          <w:rFonts w:ascii="Times New Roman" w:hAnsi="Times New Roman" w:eastAsia="仿宋_GB2312"/>
          <w:sz w:val="32"/>
          <w:szCs w:val="32"/>
        </w:rPr>
        <w:t>意见并修改完善</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形成《</w:t>
      </w:r>
      <w:r>
        <w:rPr>
          <w:rFonts w:hint="eastAsia" w:ascii="Times New Roman" w:hAnsi="Times New Roman" w:eastAsia="仿宋_GB2312"/>
          <w:sz w:val="32"/>
          <w:szCs w:val="32"/>
          <w:highlight w:val="none"/>
          <w:lang w:eastAsia="zh-CN"/>
        </w:rPr>
        <w:t>实施方案</w:t>
      </w:r>
      <w:r>
        <w:rPr>
          <w:rFonts w:ascii="Times New Roman" w:hAnsi="Times New Roman" w:eastAsia="仿宋_GB2312"/>
          <w:sz w:val="32"/>
          <w:szCs w:val="32"/>
          <w:highlight w:val="none"/>
        </w:rPr>
        <w:t>》</w:t>
      </w:r>
      <w:r>
        <w:rPr>
          <w:rFonts w:hint="eastAsia" w:ascii="Times New Roman" w:hAnsi="Times New Roman" w:eastAsia="仿宋_GB2312"/>
          <w:sz w:val="32"/>
          <w:szCs w:val="32"/>
          <w:highlight w:val="none"/>
          <w:lang w:eastAsia="zh-CN"/>
        </w:rPr>
        <w:t>（</w:t>
      </w:r>
      <w:r>
        <w:rPr>
          <w:rFonts w:hint="eastAsia" w:ascii="Times New Roman" w:hAnsi="Times New Roman" w:eastAsia="仿宋_GB2312"/>
          <w:sz w:val="32"/>
          <w:szCs w:val="32"/>
          <w:highlight w:val="none"/>
        </w:rPr>
        <w:t>征求意见稿</w:t>
      </w:r>
      <w:r>
        <w:rPr>
          <w:rFonts w:hint="eastAsia" w:ascii="Times New Roman" w:hAnsi="Times New Roman" w:eastAsia="仿宋_GB2312"/>
          <w:sz w:val="32"/>
          <w:szCs w:val="32"/>
          <w:highlight w:val="none"/>
          <w:lang w:eastAsia="zh-CN"/>
        </w:rPr>
        <w:t>）</w:t>
      </w:r>
      <w:r>
        <w:rPr>
          <w:rFonts w:hint="eastAsia" w:ascii="Times New Roman" w:hAnsi="Times New Roman" w:eastAsia="仿宋_GB2312"/>
          <w:sz w:val="32"/>
          <w:szCs w:val="32"/>
        </w:rPr>
        <w:t>。</w:t>
      </w:r>
    </w:p>
    <w:p>
      <w:pPr>
        <w:keepNext w:val="0"/>
        <w:keepLines w:val="0"/>
        <w:pageBreakBefore w:val="0"/>
        <w:kinsoku/>
        <w:wordWrap/>
        <w:overflowPunct/>
        <w:topLinePunct w:val="0"/>
        <w:autoSpaceDE/>
        <w:autoSpaceDN/>
        <w:bidi w:val="0"/>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lang w:eastAsia="zh-CN"/>
        </w:rPr>
        <w:t>四</w:t>
      </w:r>
      <w:r>
        <w:rPr>
          <w:rFonts w:ascii="Times New Roman" w:hAnsi="Times New Roman" w:eastAsia="黑体"/>
          <w:sz w:val="32"/>
          <w:szCs w:val="32"/>
        </w:rPr>
        <w:t>、《</w:t>
      </w:r>
      <w:r>
        <w:rPr>
          <w:rFonts w:hint="eastAsia" w:ascii="Times New Roman" w:hAnsi="Times New Roman" w:eastAsia="黑体"/>
          <w:sz w:val="32"/>
          <w:szCs w:val="32"/>
          <w:lang w:eastAsia="zh-CN"/>
        </w:rPr>
        <w:t>实施方案</w:t>
      </w:r>
      <w:r>
        <w:rPr>
          <w:rFonts w:ascii="Times New Roman" w:hAnsi="Times New Roman" w:eastAsia="黑体"/>
          <w:sz w:val="32"/>
          <w:szCs w:val="32"/>
        </w:rPr>
        <w:t>》主要内容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80" w:lineRule="exact"/>
        <w:ind w:left="0" w:right="0" w:firstLine="640"/>
        <w:jc w:val="both"/>
        <w:textAlignment w:val="auto"/>
        <w:rPr>
          <w:rFonts w:hint="eastAsia" w:ascii="Times New Roman" w:hAnsi="Times New Roman" w:eastAsia="仿宋_GB2312"/>
          <w:sz w:val="32"/>
          <w:szCs w:val="32"/>
          <w:lang w:val="en-US" w:eastAsia="zh-CN"/>
        </w:rPr>
      </w:pPr>
      <w:r>
        <w:rPr>
          <w:rFonts w:ascii="Times New Roman" w:hAnsi="Times New Roman" w:eastAsia="仿宋_GB2312"/>
          <w:sz w:val="32"/>
          <w:szCs w:val="32"/>
        </w:rPr>
        <w:t>《</w:t>
      </w:r>
      <w:r>
        <w:rPr>
          <w:rFonts w:hint="eastAsia" w:ascii="Times New Roman" w:hAnsi="Times New Roman" w:eastAsia="仿宋_GB2312"/>
          <w:sz w:val="32"/>
          <w:szCs w:val="32"/>
          <w:lang w:eastAsia="zh-CN"/>
        </w:rPr>
        <w:t>实施方案</w:t>
      </w:r>
      <w:r>
        <w:rPr>
          <w:rFonts w:ascii="Times New Roman" w:hAnsi="Times New Roman" w:eastAsia="仿宋_GB2312"/>
          <w:sz w:val="32"/>
          <w:szCs w:val="32"/>
        </w:rPr>
        <w:t>》（</w:t>
      </w:r>
      <w:r>
        <w:rPr>
          <w:rFonts w:hint="eastAsia" w:ascii="Times New Roman" w:hAnsi="Times New Roman" w:eastAsia="仿宋_GB2312"/>
          <w:sz w:val="32"/>
          <w:szCs w:val="32"/>
        </w:rPr>
        <w:t>代拟稿</w:t>
      </w:r>
      <w:r>
        <w:rPr>
          <w:rFonts w:ascii="Times New Roman" w:hAnsi="Times New Roman" w:eastAsia="仿宋_GB2312"/>
          <w:sz w:val="32"/>
          <w:szCs w:val="32"/>
        </w:rPr>
        <w:t>）共</w:t>
      </w:r>
      <w:r>
        <w:rPr>
          <w:rFonts w:hint="eastAsia" w:ascii="Times New Roman" w:hAnsi="Times New Roman" w:eastAsia="仿宋_GB2312"/>
          <w:sz w:val="32"/>
          <w:szCs w:val="32"/>
          <w:lang w:eastAsia="zh-CN"/>
        </w:rPr>
        <w:t>六</w:t>
      </w:r>
      <w:r>
        <w:rPr>
          <w:rFonts w:ascii="Times New Roman" w:hAnsi="Times New Roman" w:eastAsia="仿宋_GB2312"/>
          <w:sz w:val="32"/>
          <w:szCs w:val="32"/>
        </w:rPr>
        <w:t>个部分，</w:t>
      </w:r>
      <w:r>
        <w:rPr>
          <w:rFonts w:hint="eastAsia" w:ascii="Times New Roman" w:hAnsi="Times New Roman" w:eastAsia="仿宋_GB2312"/>
          <w:sz w:val="32"/>
          <w:szCs w:val="32"/>
          <w:lang w:eastAsia="zh-CN"/>
        </w:rPr>
        <w:t>包括总体要求、优化完善充电基础设施网络布局、建立充电服务体系、加强建设运营管理、保障措施和其他内容。</w:t>
      </w:r>
      <w:r>
        <w:rPr>
          <w:rFonts w:hint="eastAsia" w:ascii="Times New Roman" w:hAnsi="Times New Roman" w:eastAsia="仿宋_GB2312"/>
          <w:b/>
          <w:bCs/>
          <w:sz w:val="32"/>
          <w:szCs w:val="32"/>
          <w:lang w:val="en-US" w:eastAsia="zh-CN"/>
        </w:rPr>
        <w:t>第一部分</w:t>
      </w:r>
      <w:r>
        <w:rPr>
          <w:rFonts w:hint="eastAsia" w:ascii="Times New Roman" w:hAnsi="Times New Roman" w:eastAsia="仿宋_GB2312"/>
          <w:sz w:val="32"/>
          <w:szCs w:val="32"/>
          <w:lang w:val="en-US" w:eastAsia="zh-CN"/>
        </w:rPr>
        <w:t>总体要求共2条，明确了我市老旧小区改造工作的指导思想和发展目标；</w:t>
      </w:r>
      <w:r>
        <w:rPr>
          <w:rFonts w:hint="eastAsia" w:ascii="Times New Roman" w:hAnsi="Times New Roman" w:eastAsia="仿宋_GB2312"/>
          <w:b/>
          <w:bCs/>
          <w:sz w:val="32"/>
          <w:szCs w:val="32"/>
          <w:lang w:val="en-US" w:eastAsia="zh-CN"/>
        </w:rPr>
        <w:t>第二部分</w:t>
      </w:r>
      <w:r>
        <w:rPr>
          <w:rFonts w:hint="eastAsia" w:ascii="Times New Roman" w:hAnsi="Times New Roman" w:eastAsia="仿宋_GB2312"/>
          <w:sz w:val="32"/>
          <w:szCs w:val="32"/>
          <w:lang w:eastAsia="zh-CN"/>
        </w:rPr>
        <w:t>优化完善充电基础设施网络布局</w:t>
      </w:r>
      <w:r>
        <w:rPr>
          <w:rFonts w:hint="eastAsia" w:ascii="Times New Roman" w:hAnsi="Times New Roman" w:eastAsia="仿宋_GB2312"/>
          <w:sz w:val="32"/>
          <w:szCs w:val="32"/>
          <w:lang w:val="en-US" w:eastAsia="zh-CN"/>
        </w:rPr>
        <w:t>共4条，对我市</w:t>
      </w:r>
      <w:r>
        <w:rPr>
          <w:rFonts w:hint="eastAsia" w:ascii="Times New Roman" w:hAnsi="Times New Roman" w:eastAsia="仿宋_GB2312"/>
          <w:sz w:val="32"/>
          <w:szCs w:val="32"/>
          <w:lang w:eastAsia="zh-CN"/>
        </w:rPr>
        <w:t>充电基础设施网络布局</w:t>
      </w:r>
      <w:r>
        <w:rPr>
          <w:rFonts w:hint="eastAsia" w:ascii="Times New Roman" w:hAnsi="Times New Roman" w:eastAsia="仿宋_GB2312"/>
          <w:sz w:val="32"/>
          <w:szCs w:val="32"/>
          <w:lang w:val="en-US" w:eastAsia="zh-CN"/>
        </w:rPr>
        <w:t>从</w:t>
      </w:r>
      <w:r>
        <w:rPr>
          <w:rFonts w:hint="eastAsia" w:ascii="Times New Roman" w:hAnsi="Times New Roman" w:eastAsia="仿宋_GB2312"/>
          <w:sz w:val="32"/>
          <w:szCs w:val="32"/>
          <w:lang w:eastAsia="zh-CN"/>
        </w:rPr>
        <w:t>推进居民区充电基础设施建设</w:t>
      </w:r>
      <w:r>
        <w:rPr>
          <w:rFonts w:hint="eastAsia" w:ascii="Times New Roman" w:hAnsi="Times New Roman" w:eastAsia="仿宋_GB2312"/>
          <w:sz w:val="32"/>
          <w:szCs w:val="32"/>
          <w:lang w:val="en-US" w:eastAsia="zh-CN"/>
        </w:rPr>
        <w:t>、</w:t>
      </w:r>
      <w:r>
        <w:rPr>
          <w:rFonts w:hint="eastAsia" w:ascii="Times New Roman" w:hAnsi="Times New Roman" w:eastAsia="仿宋_GB2312"/>
          <w:sz w:val="32"/>
          <w:szCs w:val="32"/>
          <w:lang w:eastAsia="zh-CN"/>
        </w:rPr>
        <w:t>大力推动公共区域充电基础设施建设</w:t>
      </w:r>
      <w:r>
        <w:rPr>
          <w:rFonts w:hint="eastAsia" w:ascii="Times New Roman" w:hAnsi="Times New Roman" w:eastAsia="仿宋_GB2312"/>
          <w:sz w:val="32"/>
          <w:szCs w:val="32"/>
          <w:lang w:val="en-US" w:eastAsia="zh-CN"/>
        </w:rPr>
        <w:t>、</w:t>
      </w:r>
      <w:r>
        <w:rPr>
          <w:rFonts w:hint="eastAsia" w:ascii="Times New Roman" w:hAnsi="Times New Roman" w:eastAsia="仿宋_GB2312"/>
          <w:sz w:val="32"/>
          <w:szCs w:val="32"/>
          <w:lang w:eastAsia="zh-CN"/>
        </w:rPr>
        <w:t>推进专用充电基础设施建设</w:t>
      </w:r>
      <w:r>
        <w:rPr>
          <w:rFonts w:hint="eastAsia" w:ascii="Times New Roman" w:hAnsi="Times New Roman" w:eastAsia="仿宋_GB2312"/>
          <w:sz w:val="32"/>
          <w:szCs w:val="32"/>
          <w:lang w:val="en-US" w:eastAsia="zh-CN"/>
        </w:rPr>
        <w:t>、</w:t>
      </w:r>
      <w:r>
        <w:rPr>
          <w:rFonts w:hint="eastAsia" w:ascii="Times New Roman" w:hAnsi="Times New Roman" w:eastAsia="仿宋_GB2312"/>
          <w:sz w:val="32"/>
          <w:szCs w:val="32"/>
          <w:lang w:eastAsia="zh-CN"/>
        </w:rPr>
        <w:t>推进其他区域充电基础设施建设</w:t>
      </w:r>
      <w:r>
        <w:rPr>
          <w:rFonts w:hint="eastAsia" w:ascii="Times New Roman" w:hAnsi="Times New Roman" w:eastAsia="仿宋_GB2312"/>
          <w:sz w:val="32"/>
          <w:szCs w:val="32"/>
          <w:lang w:val="en-US" w:eastAsia="zh-CN"/>
        </w:rPr>
        <w:t>等方面进行了规定；</w:t>
      </w:r>
      <w:r>
        <w:rPr>
          <w:rFonts w:hint="eastAsia" w:ascii="Times New Roman" w:hAnsi="Times New Roman" w:eastAsia="仿宋_GB2312"/>
          <w:b/>
          <w:bCs/>
          <w:sz w:val="32"/>
          <w:szCs w:val="32"/>
          <w:lang w:val="en-US" w:eastAsia="zh-CN"/>
        </w:rPr>
        <w:t>第三部分</w:t>
      </w:r>
      <w:r>
        <w:rPr>
          <w:rFonts w:hint="eastAsia" w:ascii="Times New Roman" w:hAnsi="Times New Roman" w:eastAsia="仿宋_GB2312"/>
          <w:sz w:val="32"/>
          <w:szCs w:val="32"/>
          <w:lang w:eastAsia="zh-CN"/>
        </w:rPr>
        <w:t>建立充电服务体系</w:t>
      </w:r>
      <w:r>
        <w:rPr>
          <w:rFonts w:hint="eastAsia" w:ascii="Times New Roman" w:hAnsi="Times New Roman" w:eastAsia="仿宋_GB2312"/>
          <w:sz w:val="32"/>
          <w:szCs w:val="32"/>
          <w:lang w:val="en-US" w:eastAsia="zh-CN"/>
        </w:rPr>
        <w:t>共5条，对我市</w:t>
      </w:r>
      <w:r>
        <w:rPr>
          <w:rFonts w:hint="eastAsia" w:ascii="Times New Roman" w:hAnsi="Times New Roman" w:eastAsia="仿宋_GB2312"/>
          <w:sz w:val="32"/>
          <w:szCs w:val="32"/>
          <w:lang w:eastAsia="zh-CN"/>
        </w:rPr>
        <w:t>充电服务体系</w:t>
      </w:r>
      <w:r>
        <w:rPr>
          <w:rFonts w:hint="eastAsia" w:ascii="Times New Roman" w:hAnsi="Times New Roman" w:eastAsia="仿宋_GB2312"/>
          <w:sz w:val="32"/>
          <w:szCs w:val="32"/>
          <w:lang w:val="en-US" w:eastAsia="zh-CN"/>
        </w:rPr>
        <w:t>从</w:t>
      </w:r>
      <w:r>
        <w:rPr>
          <w:rFonts w:hint="eastAsia" w:ascii="Times New Roman" w:hAnsi="Times New Roman" w:eastAsia="仿宋_GB2312"/>
          <w:sz w:val="32"/>
          <w:szCs w:val="32"/>
          <w:lang w:eastAsia="zh-CN"/>
        </w:rPr>
        <w:t>构建充电服务智能平台</w:t>
      </w:r>
      <w:r>
        <w:rPr>
          <w:rFonts w:hint="eastAsia" w:ascii="Times New Roman" w:hAnsi="Times New Roman" w:eastAsia="仿宋_GB2312"/>
          <w:sz w:val="32"/>
          <w:szCs w:val="32"/>
          <w:lang w:val="en-US" w:eastAsia="zh-CN"/>
        </w:rPr>
        <w:t>、</w:t>
      </w:r>
      <w:r>
        <w:rPr>
          <w:rFonts w:hint="eastAsia" w:ascii="Times New Roman" w:hAnsi="Times New Roman" w:eastAsia="仿宋_GB2312"/>
          <w:sz w:val="32"/>
          <w:szCs w:val="32"/>
          <w:lang w:eastAsia="zh-CN"/>
        </w:rPr>
        <w:t>制定财政奖补政策</w:t>
      </w:r>
      <w:r>
        <w:rPr>
          <w:rFonts w:hint="eastAsia" w:ascii="Times New Roman" w:hAnsi="Times New Roman" w:eastAsia="仿宋_GB2312"/>
          <w:sz w:val="32"/>
          <w:szCs w:val="32"/>
          <w:lang w:val="en-US" w:eastAsia="zh-CN"/>
        </w:rPr>
        <w:t>、加大金融支持力度、加强配电网接入服务、规范服务费收取行为等五个方面进行了规定；</w:t>
      </w:r>
      <w:r>
        <w:rPr>
          <w:rFonts w:hint="eastAsia" w:ascii="Times New Roman" w:hAnsi="Times New Roman" w:eastAsia="仿宋_GB2312"/>
          <w:b/>
          <w:bCs/>
          <w:sz w:val="32"/>
          <w:szCs w:val="32"/>
          <w:lang w:val="en-US" w:eastAsia="zh-CN"/>
        </w:rPr>
        <w:t>第四部分</w:t>
      </w:r>
      <w:r>
        <w:rPr>
          <w:rFonts w:hint="eastAsia" w:ascii="Times New Roman" w:hAnsi="Times New Roman" w:eastAsia="仿宋_GB2312"/>
          <w:sz w:val="32"/>
          <w:szCs w:val="32"/>
          <w:lang w:eastAsia="zh-CN"/>
        </w:rPr>
        <w:t>加强建设运营管理</w:t>
      </w:r>
      <w:r>
        <w:rPr>
          <w:rFonts w:hint="eastAsia" w:ascii="Times New Roman" w:hAnsi="Times New Roman" w:eastAsia="仿宋_GB2312"/>
          <w:sz w:val="32"/>
          <w:szCs w:val="32"/>
          <w:lang w:val="en-US" w:eastAsia="zh-CN"/>
        </w:rPr>
        <w:t>共2条，明确规定了</w:t>
      </w:r>
      <w:r>
        <w:rPr>
          <w:rFonts w:hint="eastAsia" w:ascii="Times New Roman" w:hAnsi="Times New Roman" w:eastAsia="仿宋_GB2312"/>
          <w:sz w:val="32"/>
          <w:szCs w:val="32"/>
          <w:lang w:eastAsia="zh-CN"/>
        </w:rPr>
        <w:t>简化投资建设审批</w:t>
      </w:r>
      <w:r>
        <w:rPr>
          <w:rFonts w:hint="eastAsia" w:ascii="Times New Roman" w:hAnsi="Times New Roman" w:eastAsia="仿宋_GB2312"/>
          <w:sz w:val="32"/>
          <w:szCs w:val="32"/>
          <w:lang w:val="en-US" w:eastAsia="zh-CN"/>
        </w:rPr>
        <w:t>、</w:t>
      </w:r>
      <w:r>
        <w:rPr>
          <w:rFonts w:hint="eastAsia" w:ascii="Times New Roman" w:hAnsi="Times New Roman" w:eastAsia="仿宋_GB2312"/>
          <w:sz w:val="32"/>
          <w:szCs w:val="32"/>
          <w:lang w:eastAsia="zh-CN"/>
        </w:rPr>
        <w:t>强化建设运营安全管理</w:t>
      </w:r>
      <w:r>
        <w:rPr>
          <w:rFonts w:hint="eastAsia" w:ascii="Times New Roman" w:hAnsi="Times New Roman" w:eastAsia="仿宋_GB2312"/>
          <w:sz w:val="32"/>
          <w:szCs w:val="32"/>
          <w:lang w:val="en-US" w:eastAsia="zh-CN"/>
        </w:rPr>
        <w:t>等方面内容；</w:t>
      </w:r>
      <w:r>
        <w:rPr>
          <w:rFonts w:hint="eastAsia" w:ascii="Times New Roman" w:hAnsi="Times New Roman" w:eastAsia="仿宋_GB2312"/>
          <w:b/>
          <w:bCs/>
          <w:sz w:val="32"/>
          <w:szCs w:val="32"/>
          <w:lang w:val="en-US" w:eastAsia="zh-CN"/>
        </w:rPr>
        <w:t>第五部分</w:t>
      </w:r>
      <w:r>
        <w:rPr>
          <w:rFonts w:hint="eastAsia" w:ascii="Times New Roman" w:hAnsi="Times New Roman" w:eastAsia="仿宋_GB2312"/>
          <w:sz w:val="32"/>
          <w:szCs w:val="32"/>
          <w:lang w:eastAsia="zh-CN"/>
        </w:rPr>
        <w:t>保障措施</w:t>
      </w:r>
      <w:r>
        <w:rPr>
          <w:rFonts w:hint="eastAsia" w:ascii="Times New Roman" w:hAnsi="Times New Roman" w:eastAsia="仿宋_GB2312"/>
          <w:sz w:val="32"/>
          <w:szCs w:val="32"/>
          <w:lang w:val="en-US" w:eastAsia="zh-CN"/>
        </w:rPr>
        <w:t>共3条，分别规定了强化组织领导、制定充电基础设施专项规划、营造舆论环境等方面内容；</w:t>
      </w:r>
      <w:r>
        <w:rPr>
          <w:rFonts w:hint="eastAsia" w:ascii="Times New Roman" w:hAnsi="Times New Roman" w:eastAsia="仿宋_GB2312"/>
          <w:b/>
          <w:bCs/>
          <w:sz w:val="32"/>
          <w:szCs w:val="32"/>
          <w:lang w:val="en-US" w:eastAsia="zh-CN"/>
        </w:rPr>
        <w:t>第六部分</w:t>
      </w:r>
      <w:r>
        <w:rPr>
          <w:rFonts w:hint="eastAsia" w:ascii="Times New Roman" w:hAnsi="Times New Roman" w:eastAsia="仿宋_GB2312"/>
          <w:sz w:val="32"/>
          <w:szCs w:val="32"/>
          <w:lang w:val="en-US" w:eastAsia="zh-CN"/>
        </w:rPr>
        <w:t>其他有关要求共2条，明确了</w:t>
      </w:r>
      <w:r>
        <w:rPr>
          <w:rFonts w:hint="default" w:ascii="Times New Roman" w:hAnsi="Times New Roman" w:eastAsia="仿宋_GB2312"/>
          <w:sz w:val="32"/>
          <w:szCs w:val="32"/>
          <w:lang w:val="en-US" w:eastAsia="zh-CN"/>
        </w:rPr>
        <w:t>充电基础设施</w:t>
      </w:r>
      <w:r>
        <w:rPr>
          <w:rFonts w:hint="eastAsia" w:ascii="Times New Roman" w:hAnsi="Times New Roman" w:eastAsia="仿宋_GB2312"/>
          <w:sz w:val="32"/>
          <w:szCs w:val="32"/>
          <w:lang w:val="en-US" w:eastAsia="zh-CN"/>
        </w:rPr>
        <w:t>的范围及相关部门职责分工。</w:t>
      </w:r>
    </w:p>
    <w:p>
      <w:pPr>
        <w:pStyle w:val="7"/>
        <w:keepNext w:val="0"/>
        <w:keepLines w:val="0"/>
        <w:pageBreakBefore w:val="0"/>
        <w:kinsoku/>
        <w:wordWrap/>
        <w:overflowPunct/>
        <w:topLinePunct w:val="0"/>
        <w:autoSpaceDE/>
        <w:autoSpaceDN/>
        <w:bidi w:val="0"/>
        <w:spacing w:after="0" w:afterLines="0" w:line="580" w:lineRule="exact"/>
        <w:ind w:firstLine="700" w:firstLineChars="219"/>
        <w:rPr>
          <w:rFonts w:ascii="Times New Roman" w:hAnsi="Times New Roman" w:eastAsia="黑体" w:cs="Times New Roman"/>
        </w:rPr>
      </w:pPr>
      <w:r>
        <w:rPr>
          <w:rFonts w:hint="eastAsia" w:ascii="Times New Roman" w:hAnsi="Times New Roman" w:eastAsia="黑体" w:cs="Times New Roman"/>
          <w:lang w:eastAsia="zh-CN"/>
        </w:rPr>
        <w:t>六</w:t>
      </w:r>
      <w:r>
        <w:rPr>
          <w:rFonts w:ascii="Times New Roman" w:hAnsi="Times New Roman" w:eastAsia="黑体" w:cs="Times New Roman"/>
        </w:rPr>
        <w:t>、工作建议</w:t>
      </w:r>
    </w:p>
    <w:p>
      <w:pPr>
        <w:pStyle w:val="2"/>
        <w:keepNext w:val="0"/>
        <w:keepLines w:val="0"/>
        <w:pageBreakBefore w:val="0"/>
        <w:kinsoku/>
        <w:wordWrap/>
        <w:overflowPunct/>
        <w:topLinePunct w:val="0"/>
        <w:autoSpaceDE/>
        <w:autoSpaceDN/>
        <w:bidi w:val="0"/>
        <w:adjustRightInd/>
        <w:spacing w:after="0" w:afterLines="0" w:line="580" w:lineRule="exact"/>
        <w:ind w:firstLine="640" w:firstLineChars="200"/>
        <w:rPr>
          <w:rFonts w:hint="eastAsia" w:ascii="Times New Roman" w:hAnsi="Times New Roman" w:eastAsia="仿宋_GB2312"/>
          <w:sz w:val="32"/>
          <w:szCs w:val="32"/>
          <w:lang w:val="en-US"/>
        </w:rPr>
      </w:pPr>
      <w:r>
        <w:rPr>
          <w:rFonts w:hint="eastAsia" w:ascii="仿宋_GB2312" w:hAnsi="仿宋_GB2312" w:eastAsia="仿宋_GB2312" w:cs="仿宋_GB2312"/>
          <w:kern w:val="2"/>
          <w:sz w:val="32"/>
          <w:szCs w:val="32"/>
          <w:lang w:val="en-US" w:eastAsia="zh-CN" w:bidi="ar-SA"/>
        </w:rPr>
        <w:t>建议市政府研究后以市政府办公室文件印发</w:t>
      </w:r>
      <w:r>
        <w:rPr>
          <w:rFonts w:ascii="Times New Roman" w:hAnsi="Times New Roman" w:eastAsia="仿宋_GB2312"/>
          <w:sz w:val="32"/>
          <w:szCs w:val="32"/>
          <w:lang w:val="en-US"/>
        </w:rPr>
        <w:t>。</w:t>
      </w:r>
    </w:p>
    <w:p>
      <w:pPr>
        <w:pStyle w:val="2"/>
        <w:keepNext w:val="0"/>
        <w:keepLines w:val="0"/>
        <w:pageBreakBefore w:val="0"/>
        <w:kinsoku/>
        <w:wordWrap/>
        <w:overflowPunct/>
        <w:topLinePunct w:val="0"/>
        <w:autoSpaceDE/>
        <w:autoSpaceDN/>
        <w:bidi w:val="0"/>
        <w:adjustRightInd/>
        <w:spacing w:after="0" w:afterLines="0" w:line="580" w:lineRule="exact"/>
        <w:ind w:firstLine="640" w:firstLineChars="200"/>
        <w:rPr>
          <w:rFonts w:hint="eastAsia" w:ascii="Times New Roman" w:hAnsi="Times New Roman" w:eastAsia="仿宋_GB2312"/>
          <w:sz w:val="32"/>
          <w:szCs w:val="32"/>
          <w:lang w:val="en-US"/>
        </w:rPr>
      </w:pPr>
    </w:p>
    <w:p>
      <w:pPr>
        <w:keepNext w:val="0"/>
        <w:keepLines w:val="0"/>
        <w:pageBreakBefore w:val="0"/>
        <w:kinsoku/>
        <w:wordWrap/>
        <w:overflowPunct/>
        <w:topLinePunct w:val="0"/>
        <w:autoSpaceDE/>
        <w:autoSpaceDN/>
        <w:bidi w:val="0"/>
        <w:spacing w:line="580" w:lineRule="exact"/>
        <w:ind w:left="0" w:leftChars="0" w:firstLine="0" w:firstLineChars="0"/>
        <w:rPr>
          <w:rFonts w:hint="eastAsia" w:asciiTheme="majorEastAsia" w:hAnsiTheme="majorEastAsia" w:eastAsiaTheme="majorEastAsia" w:cstheme="majorEastAsia"/>
          <w:bCs/>
          <w:snapToGrid w:val="0"/>
          <w:color w:val="auto"/>
          <w:spacing w:val="-4"/>
          <w:sz w:val="32"/>
          <w:szCs w:val="32"/>
          <w:lang w:val="en-US" w:eastAsia="zh-CN"/>
        </w:rPr>
      </w:pPr>
    </w:p>
    <w:sectPr>
      <w:footerReference r:id="rId5" w:type="default"/>
      <w:pgSz w:w="11906" w:h="16838"/>
      <w:pgMar w:top="2098" w:right="1474" w:bottom="1984" w:left="1587"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_GB2312">
    <w:altName w:val="URW Bookman"/>
    <w:panose1 w:val="00000000000000000000"/>
    <w:charset w:val="00"/>
    <w:family w:val="auto"/>
    <w:pitch w:val="default"/>
    <w:sig w:usb0="00000000" w:usb1="00000000" w:usb2="00000000" w:usb3="00000000" w:csb0="00000001"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URW Bookman">
    <w:panose1 w:val="000004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19505"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11950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squar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88.15pt;mso-position-horizontal:center;mso-position-horizontal-relative:margin;z-index:251659264;mso-width-relative:page;mso-height-relative:page;" filled="f" stroked="f" coordsize="21600,21600" o:gfxdata="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BYAAABkcnMv&#10;UEsBAhQAFAAAAAgAh07iQFmCo8jUAAAABQEAAA8AAAAAAAAAAQAgAAAAOAAAAGRycy9kb3ducmV2&#10;LnhtbFBLAQIUABQAAAAIAIdO4kD2CjHhIwIAACsEAAAOAAAAAAAAAAEAIAAAADkBAABkcnMvZTJv&#10;RG9jLnhtbFBLBQYAAAAABgAGAFkBAADOBQ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chineseCountingThousand"/>
      <w:pStyle w:val="4"/>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RkNjJjYTEzYjM2NmNiOGI4OTMxMWFmNGE4MDY3YzYifQ=="/>
  </w:docVars>
  <w:rsids>
    <w:rsidRoot w:val="25755EEF"/>
    <w:rsid w:val="00103897"/>
    <w:rsid w:val="0127533C"/>
    <w:rsid w:val="029D1A04"/>
    <w:rsid w:val="03B86720"/>
    <w:rsid w:val="040C70AC"/>
    <w:rsid w:val="041F679F"/>
    <w:rsid w:val="04ED064B"/>
    <w:rsid w:val="04ED1825"/>
    <w:rsid w:val="055FCA4F"/>
    <w:rsid w:val="056A1C9B"/>
    <w:rsid w:val="05C825D3"/>
    <w:rsid w:val="06897EFF"/>
    <w:rsid w:val="06E72E78"/>
    <w:rsid w:val="073BEBFC"/>
    <w:rsid w:val="077DEB4A"/>
    <w:rsid w:val="08534C69"/>
    <w:rsid w:val="0A1026E6"/>
    <w:rsid w:val="0A775C69"/>
    <w:rsid w:val="0ABDEF12"/>
    <w:rsid w:val="0BFB8642"/>
    <w:rsid w:val="0C965124"/>
    <w:rsid w:val="0CF33DFC"/>
    <w:rsid w:val="0E545297"/>
    <w:rsid w:val="0E576B35"/>
    <w:rsid w:val="0E750619"/>
    <w:rsid w:val="0E76520D"/>
    <w:rsid w:val="0F4B48EC"/>
    <w:rsid w:val="0F654C2C"/>
    <w:rsid w:val="0FFD2DD0"/>
    <w:rsid w:val="11FF1865"/>
    <w:rsid w:val="13BDDA18"/>
    <w:rsid w:val="13DDB166"/>
    <w:rsid w:val="1441006B"/>
    <w:rsid w:val="146A5814"/>
    <w:rsid w:val="14F615A9"/>
    <w:rsid w:val="15776CEA"/>
    <w:rsid w:val="16241DD5"/>
    <w:rsid w:val="165E3157"/>
    <w:rsid w:val="16D7CE0C"/>
    <w:rsid w:val="16F03BE2"/>
    <w:rsid w:val="17DEB4B7"/>
    <w:rsid w:val="17DF0706"/>
    <w:rsid w:val="17EE5273"/>
    <w:rsid w:val="17FA1E0F"/>
    <w:rsid w:val="17FB2820"/>
    <w:rsid w:val="17FFF6CE"/>
    <w:rsid w:val="183A374F"/>
    <w:rsid w:val="18692C76"/>
    <w:rsid w:val="19630A84"/>
    <w:rsid w:val="1A276F2B"/>
    <w:rsid w:val="1A7F4B0B"/>
    <w:rsid w:val="1AABD0DE"/>
    <w:rsid w:val="1AB94556"/>
    <w:rsid w:val="1AD63F77"/>
    <w:rsid w:val="1ADFA5B6"/>
    <w:rsid w:val="1B3FE37B"/>
    <w:rsid w:val="1B6E5CF8"/>
    <w:rsid w:val="1B7E24DC"/>
    <w:rsid w:val="1BCCBEF8"/>
    <w:rsid w:val="1BEF657F"/>
    <w:rsid w:val="1BFB10E5"/>
    <w:rsid w:val="1C652A00"/>
    <w:rsid w:val="1C7F3E27"/>
    <w:rsid w:val="1CDCA7E9"/>
    <w:rsid w:val="1D305121"/>
    <w:rsid w:val="1D971DA6"/>
    <w:rsid w:val="1D9A259A"/>
    <w:rsid w:val="1E2A68BC"/>
    <w:rsid w:val="1E7BAB3E"/>
    <w:rsid w:val="1EA7D924"/>
    <w:rsid w:val="1EB7CA97"/>
    <w:rsid w:val="1F2962CC"/>
    <w:rsid w:val="1F7D9D0B"/>
    <w:rsid w:val="1F9A2C3B"/>
    <w:rsid w:val="1FBCD25A"/>
    <w:rsid w:val="1FBF03BD"/>
    <w:rsid w:val="1FC97167"/>
    <w:rsid w:val="1FDFAEAF"/>
    <w:rsid w:val="1FEDB912"/>
    <w:rsid w:val="1FEFAD35"/>
    <w:rsid w:val="1FEFF92D"/>
    <w:rsid w:val="1FFBBD50"/>
    <w:rsid w:val="1FFC565B"/>
    <w:rsid w:val="1FFD8D88"/>
    <w:rsid w:val="21354AB4"/>
    <w:rsid w:val="215869F4"/>
    <w:rsid w:val="223A3D18"/>
    <w:rsid w:val="22DC7795"/>
    <w:rsid w:val="23AD74CB"/>
    <w:rsid w:val="24BEF99D"/>
    <w:rsid w:val="24FD3B3B"/>
    <w:rsid w:val="25056E93"/>
    <w:rsid w:val="25755EEF"/>
    <w:rsid w:val="25A58938"/>
    <w:rsid w:val="25F9432E"/>
    <w:rsid w:val="26950447"/>
    <w:rsid w:val="26E33204"/>
    <w:rsid w:val="26FFA380"/>
    <w:rsid w:val="275D530C"/>
    <w:rsid w:val="27716A62"/>
    <w:rsid w:val="27F6C4F5"/>
    <w:rsid w:val="280D0539"/>
    <w:rsid w:val="285A12A4"/>
    <w:rsid w:val="28747F0D"/>
    <w:rsid w:val="28A80261"/>
    <w:rsid w:val="28C826B1"/>
    <w:rsid w:val="28CF57EE"/>
    <w:rsid w:val="292F2DCA"/>
    <w:rsid w:val="293F9755"/>
    <w:rsid w:val="29424212"/>
    <w:rsid w:val="297B0394"/>
    <w:rsid w:val="29FAFB48"/>
    <w:rsid w:val="2AAB1228"/>
    <w:rsid w:val="2AEF07C3"/>
    <w:rsid w:val="2B14398C"/>
    <w:rsid w:val="2B163BA8"/>
    <w:rsid w:val="2B1971F4"/>
    <w:rsid w:val="2B2D0EF2"/>
    <w:rsid w:val="2BBF6A51"/>
    <w:rsid w:val="2BDA07CE"/>
    <w:rsid w:val="2BDF98D3"/>
    <w:rsid w:val="2BE55328"/>
    <w:rsid w:val="2C300C99"/>
    <w:rsid w:val="2C478FC4"/>
    <w:rsid w:val="2C5F4384"/>
    <w:rsid w:val="2C67164A"/>
    <w:rsid w:val="2C6E4824"/>
    <w:rsid w:val="2CBB7C5A"/>
    <w:rsid w:val="2CD5539D"/>
    <w:rsid w:val="2CE9CC4B"/>
    <w:rsid w:val="2CFABE70"/>
    <w:rsid w:val="2D0B7011"/>
    <w:rsid w:val="2D1FE91E"/>
    <w:rsid w:val="2D684463"/>
    <w:rsid w:val="2D7DF772"/>
    <w:rsid w:val="2DD92C6B"/>
    <w:rsid w:val="2DEA4459"/>
    <w:rsid w:val="2DEE5DD7"/>
    <w:rsid w:val="2DF81343"/>
    <w:rsid w:val="2E0D6D42"/>
    <w:rsid w:val="2E3F03CE"/>
    <w:rsid w:val="2EDB295C"/>
    <w:rsid w:val="2EEB5652"/>
    <w:rsid w:val="2EED10C4"/>
    <w:rsid w:val="2EF7F958"/>
    <w:rsid w:val="2EFE4B7D"/>
    <w:rsid w:val="2F397E65"/>
    <w:rsid w:val="2F4B5DEA"/>
    <w:rsid w:val="2F7B59AA"/>
    <w:rsid w:val="2F7F1550"/>
    <w:rsid w:val="2F8FAF88"/>
    <w:rsid w:val="2FDBA80B"/>
    <w:rsid w:val="2FEB5AEC"/>
    <w:rsid w:val="2FEF8F2D"/>
    <w:rsid w:val="2FEFA5AA"/>
    <w:rsid w:val="2FF66E65"/>
    <w:rsid w:val="2FFF1601"/>
    <w:rsid w:val="2FFFE4C9"/>
    <w:rsid w:val="303625F7"/>
    <w:rsid w:val="317764A8"/>
    <w:rsid w:val="31885988"/>
    <w:rsid w:val="31DFEEE8"/>
    <w:rsid w:val="31EFCD51"/>
    <w:rsid w:val="31FE46FD"/>
    <w:rsid w:val="31FF42E8"/>
    <w:rsid w:val="333F08AB"/>
    <w:rsid w:val="33694A91"/>
    <w:rsid w:val="33A36EAA"/>
    <w:rsid w:val="34F301CD"/>
    <w:rsid w:val="351FE7AA"/>
    <w:rsid w:val="3537786A"/>
    <w:rsid w:val="357FFEEE"/>
    <w:rsid w:val="35E23156"/>
    <w:rsid w:val="35FA2332"/>
    <w:rsid w:val="35FEE3E3"/>
    <w:rsid w:val="35FFAA38"/>
    <w:rsid w:val="3680527C"/>
    <w:rsid w:val="36DB3691"/>
    <w:rsid w:val="36FE9B54"/>
    <w:rsid w:val="36FFED6D"/>
    <w:rsid w:val="373F9456"/>
    <w:rsid w:val="37555A58"/>
    <w:rsid w:val="377321F1"/>
    <w:rsid w:val="377CB1B1"/>
    <w:rsid w:val="377D7E5D"/>
    <w:rsid w:val="377E67A5"/>
    <w:rsid w:val="377FBA4A"/>
    <w:rsid w:val="377FCF73"/>
    <w:rsid w:val="378FEDE0"/>
    <w:rsid w:val="37AB6AA2"/>
    <w:rsid w:val="37AF932E"/>
    <w:rsid w:val="37D42E21"/>
    <w:rsid w:val="37E48CA2"/>
    <w:rsid w:val="37F75284"/>
    <w:rsid w:val="39AD7893"/>
    <w:rsid w:val="39C80763"/>
    <w:rsid w:val="39FF3444"/>
    <w:rsid w:val="39FFC92C"/>
    <w:rsid w:val="39FFED36"/>
    <w:rsid w:val="3A5D9674"/>
    <w:rsid w:val="3A5DF828"/>
    <w:rsid w:val="3A8D9764"/>
    <w:rsid w:val="3A9F5F19"/>
    <w:rsid w:val="3ACFD14E"/>
    <w:rsid w:val="3AE8AAFD"/>
    <w:rsid w:val="3AF75CF1"/>
    <w:rsid w:val="3AF7DA28"/>
    <w:rsid w:val="3B8F73E3"/>
    <w:rsid w:val="3BAF8512"/>
    <w:rsid w:val="3BEBAC90"/>
    <w:rsid w:val="3BF33EF7"/>
    <w:rsid w:val="3BFB241D"/>
    <w:rsid w:val="3BFE048C"/>
    <w:rsid w:val="3BFF7F60"/>
    <w:rsid w:val="3CBF39CB"/>
    <w:rsid w:val="3CE7EB49"/>
    <w:rsid w:val="3D0608BE"/>
    <w:rsid w:val="3D0FCF94"/>
    <w:rsid w:val="3D2FCAFA"/>
    <w:rsid w:val="3D3FCD56"/>
    <w:rsid w:val="3D7124D1"/>
    <w:rsid w:val="3DE12DE6"/>
    <w:rsid w:val="3DEA27B0"/>
    <w:rsid w:val="3DEF51C7"/>
    <w:rsid w:val="3DF5EB37"/>
    <w:rsid w:val="3DFB260D"/>
    <w:rsid w:val="3DFB293C"/>
    <w:rsid w:val="3DFEB0E7"/>
    <w:rsid w:val="3DFF7ECA"/>
    <w:rsid w:val="3E1F85F0"/>
    <w:rsid w:val="3E3BAD89"/>
    <w:rsid w:val="3E76B24C"/>
    <w:rsid w:val="3E7BB044"/>
    <w:rsid w:val="3EAD6886"/>
    <w:rsid w:val="3EBD7863"/>
    <w:rsid w:val="3EBDF9CF"/>
    <w:rsid w:val="3EC56A3C"/>
    <w:rsid w:val="3ECBE697"/>
    <w:rsid w:val="3ED78F29"/>
    <w:rsid w:val="3EDB3B84"/>
    <w:rsid w:val="3EE67D1A"/>
    <w:rsid w:val="3EF7B6B7"/>
    <w:rsid w:val="3EF9AFAE"/>
    <w:rsid w:val="3EFB650E"/>
    <w:rsid w:val="3EFBD093"/>
    <w:rsid w:val="3EFC3B3D"/>
    <w:rsid w:val="3EFE8E82"/>
    <w:rsid w:val="3EFF06B8"/>
    <w:rsid w:val="3EFF549E"/>
    <w:rsid w:val="3EFFF634"/>
    <w:rsid w:val="3F1735F3"/>
    <w:rsid w:val="3F2F8BD2"/>
    <w:rsid w:val="3F373041"/>
    <w:rsid w:val="3F3B2865"/>
    <w:rsid w:val="3F3F74AA"/>
    <w:rsid w:val="3F439E23"/>
    <w:rsid w:val="3F591E5E"/>
    <w:rsid w:val="3F5BB81C"/>
    <w:rsid w:val="3F668B47"/>
    <w:rsid w:val="3F73E6F0"/>
    <w:rsid w:val="3F767846"/>
    <w:rsid w:val="3F779F85"/>
    <w:rsid w:val="3F77EE47"/>
    <w:rsid w:val="3F7B328C"/>
    <w:rsid w:val="3F7D00EE"/>
    <w:rsid w:val="3F7E74F2"/>
    <w:rsid w:val="3F7F6E8C"/>
    <w:rsid w:val="3F7F9D1E"/>
    <w:rsid w:val="3F7FFDE5"/>
    <w:rsid w:val="3F9E6BD0"/>
    <w:rsid w:val="3FA39354"/>
    <w:rsid w:val="3FA71302"/>
    <w:rsid w:val="3FAF5065"/>
    <w:rsid w:val="3FBB35F3"/>
    <w:rsid w:val="3FBD5139"/>
    <w:rsid w:val="3FBF3A51"/>
    <w:rsid w:val="3FBF4613"/>
    <w:rsid w:val="3FBF8A8E"/>
    <w:rsid w:val="3FBF95C0"/>
    <w:rsid w:val="3FCD3908"/>
    <w:rsid w:val="3FCEC901"/>
    <w:rsid w:val="3FD37C0E"/>
    <w:rsid w:val="3FDFF328"/>
    <w:rsid w:val="3FE764F3"/>
    <w:rsid w:val="3FEB5B4D"/>
    <w:rsid w:val="3FED498C"/>
    <w:rsid w:val="3FEE4DFD"/>
    <w:rsid w:val="3FEF227D"/>
    <w:rsid w:val="3FEF457A"/>
    <w:rsid w:val="3FEF948B"/>
    <w:rsid w:val="3FEFFE67"/>
    <w:rsid w:val="3FF21B55"/>
    <w:rsid w:val="3FF76B9B"/>
    <w:rsid w:val="3FFBBC15"/>
    <w:rsid w:val="3FFD1912"/>
    <w:rsid w:val="3FFF7784"/>
    <w:rsid w:val="3FFFB1F9"/>
    <w:rsid w:val="3FFFC68F"/>
    <w:rsid w:val="40DFE851"/>
    <w:rsid w:val="41F83BB0"/>
    <w:rsid w:val="442F72BF"/>
    <w:rsid w:val="44BC2C73"/>
    <w:rsid w:val="45583241"/>
    <w:rsid w:val="45EFF29D"/>
    <w:rsid w:val="462D194E"/>
    <w:rsid w:val="469A3487"/>
    <w:rsid w:val="478B2E94"/>
    <w:rsid w:val="47BF1BE1"/>
    <w:rsid w:val="47D76AC4"/>
    <w:rsid w:val="47DD737D"/>
    <w:rsid w:val="47F3FC15"/>
    <w:rsid w:val="47FEB29D"/>
    <w:rsid w:val="480D7C89"/>
    <w:rsid w:val="48523EE0"/>
    <w:rsid w:val="49076D34"/>
    <w:rsid w:val="497C8CDF"/>
    <w:rsid w:val="49FDA1DF"/>
    <w:rsid w:val="4A407C50"/>
    <w:rsid w:val="4A5E657A"/>
    <w:rsid w:val="4AC05487"/>
    <w:rsid w:val="4AEFB685"/>
    <w:rsid w:val="4B7F4770"/>
    <w:rsid w:val="4BDF2531"/>
    <w:rsid w:val="4BF7CC6E"/>
    <w:rsid w:val="4BF7DFEF"/>
    <w:rsid w:val="4C0C20D5"/>
    <w:rsid w:val="4C7498DD"/>
    <w:rsid w:val="4D04165B"/>
    <w:rsid w:val="4D2717ED"/>
    <w:rsid w:val="4DCF2539"/>
    <w:rsid w:val="4DEE960A"/>
    <w:rsid w:val="4DFD8D81"/>
    <w:rsid w:val="4E6D76D3"/>
    <w:rsid w:val="4E6FD856"/>
    <w:rsid w:val="4EF60828"/>
    <w:rsid w:val="4EF7D87D"/>
    <w:rsid w:val="4F0FF31C"/>
    <w:rsid w:val="4F744081"/>
    <w:rsid w:val="4F79B256"/>
    <w:rsid w:val="4F7C6CFC"/>
    <w:rsid w:val="4F7D147B"/>
    <w:rsid w:val="4F870E32"/>
    <w:rsid w:val="4F984C8A"/>
    <w:rsid w:val="4FA79D37"/>
    <w:rsid w:val="4FAF7B58"/>
    <w:rsid w:val="4FBB6DE6"/>
    <w:rsid w:val="4FBF51A3"/>
    <w:rsid w:val="4FEBD57E"/>
    <w:rsid w:val="4FFB444B"/>
    <w:rsid w:val="4FFDAEDA"/>
    <w:rsid w:val="4FFF1741"/>
    <w:rsid w:val="4FFF3467"/>
    <w:rsid w:val="4FFF75A7"/>
    <w:rsid w:val="501B6A81"/>
    <w:rsid w:val="501E0C85"/>
    <w:rsid w:val="505E5526"/>
    <w:rsid w:val="50754551"/>
    <w:rsid w:val="50EF7D81"/>
    <w:rsid w:val="51F75A83"/>
    <w:rsid w:val="526D7CA2"/>
    <w:rsid w:val="5309E2A4"/>
    <w:rsid w:val="537F981F"/>
    <w:rsid w:val="539B439B"/>
    <w:rsid w:val="53BFD139"/>
    <w:rsid w:val="53E8D732"/>
    <w:rsid w:val="53EE367C"/>
    <w:rsid w:val="54B790E5"/>
    <w:rsid w:val="54D11E34"/>
    <w:rsid w:val="54EBA03B"/>
    <w:rsid w:val="54F40207"/>
    <w:rsid w:val="54F94B97"/>
    <w:rsid w:val="55D63DB0"/>
    <w:rsid w:val="563565ED"/>
    <w:rsid w:val="565FE4E8"/>
    <w:rsid w:val="56AD7A09"/>
    <w:rsid w:val="56F7691F"/>
    <w:rsid w:val="56FD5319"/>
    <w:rsid w:val="570566FB"/>
    <w:rsid w:val="573EE26A"/>
    <w:rsid w:val="573FC28F"/>
    <w:rsid w:val="576D604E"/>
    <w:rsid w:val="5777F9F2"/>
    <w:rsid w:val="577FF52E"/>
    <w:rsid w:val="57B73E41"/>
    <w:rsid w:val="57BF54C8"/>
    <w:rsid w:val="57BF643B"/>
    <w:rsid w:val="57BF6C7D"/>
    <w:rsid w:val="57CD506E"/>
    <w:rsid w:val="57D6D63E"/>
    <w:rsid w:val="57D70BBE"/>
    <w:rsid w:val="57D7C70C"/>
    <w:rsid w:val="57DBFE1C"/>
    <w:rsid w:val="57DCEAAB"/>
    <w:rsid w:val="57EA73B8"/>
    <w:rsid w:val="57F303DB"/>
    <w:rsid w:val="57FB583A"/>
    <w:rsid w:val="57FBA517"/>
    <w:rsid w:val="57FDB859"/>
    <w:rsid w:val="57FFCC95"/>
    <w:rsid w:val="58EF8499"/>
    <w:rsid w:val="58F6A6E0"/>
    <w:rsid w:val="5950F34D"/>
    <w:rsid w:val="59EC76FE"/>
    <w:rsid w:val="59F314EE"/>
    <w:rsid w:val="5ADA5158"/>
    <w:rsid w:val="5ADFFCF6"/>
    <w:rsid w:val="5AEF8C61"/>
    <w:rsid w:val="5AFB24BE"/>
    <w:rsid w:val="5AFB62D1"/>
    <w:rsid w:val="5B3F5F54"/>
    <w:rsid w:val="5B4F263B"/>
    <w:rsid w:val="5B505F62"/>
    <w:rsid w:val="5B5F8FF4"/>
    <w:rsid w:val="5B7E6F88"/>
    <w:rsid w:val="5BEB662A"/>
    <w:rsid w:val="5BFDBA23"/>
    <w:rsid w:val="5BFFF696"/>
    <w:rsid w:val="5C6B8B32"/>
    <w:rsid w:val="5CAFA4A9"/>
    <w:rsid w:val="5CC22998"/>
    <w:rsid w:val="5D5F5083"/>
    <w:rsid w:val="5D7DDFBD"/>
    <w:rsid w:val="5DB4E752"/>
    <w:rsid w:val="5DBFD76E"/>
    <w:rsid w:val="5DED5B6C"/>
    <w:rsid w:val="5DFB6096"/>
    <w:rsid w:val="5DFC6E13"/>
    <w:rsid w:val="5DFD4E98"/>
    <w:rsid w:val="5DFD888A"/>
    <w:rsid w:val="5DFF0B75"/>
    <w:rsid w:val="5E6F7719"/>
    <w:rsid w:val="5E7F4E5B"/>
    <w:rsid w:val="5E7F5EC2"/>
    <w:rsid w:val="5EDF5477"/>
    <w:rsid w:val="5EDFD794"/>
    <w:rsid w:val="5EE4753E"/>
    <w:rsid w:val="5F3BB96F"/>
    <w:rsid w:val="5F5F50D4"/>
    <w:rsid w:val="5F6FAC03"/>
    <w:rsid w:val="5F7752F4"/>
    <w:rsid w:val="5F8B606C"/>
    <w:rsid w:val="5FB97406"/>
    <w:rsid w:val="5FBD1ECF"/>
    <w:rsid w:val="5FBFA261"/>
    <w:rsid w:val="5FCF62C1"/>
    <w:rsid w:val="5FD72E70"/>
    <w:rsid w:val="5FD7D40A"/>
    <w:rsid w:val="5FE731C5"/>
    <w:rsid w:val="5FF2683D"/>
    <w:rsid w:val="5FF68CF0"/>
    <w:rsid w:val="5FF69EE4"/>
    <w:rsid w:val="5FF75CD9"/>
    <w:rsid w:val="5FFB035B"/>
    <w:rsid w:val="5FFEA049"/>
    <w:rsid w:val="5FFEDF0B"/>
    <w:rsid w:val="5FFF6825"/>
    <w:rsid w:val="5FFF8BB9"/>
    <w:rsid w:val="5FFF8C88"/>
    <w:rsid w:val="5FFF9CCA"/>
    <w:rsid w:val="5FFFAB9C"/>
    <w:rsid w:val="5FFFF8E3"/>
    <w:rsid w:val="60ABD5C4"/>
    <w:rsid w:val="61734BA9"/>
    <w:rsid w:val="61D70C94"/>
    <w:rsid w:val="625CE281"/>
    <w:rsid w:val="62B1465C"/>
    <w:rsid w:val="633D546F"/>
    <w:rsid w:val="639DC5BB"/>
    <w:rsid w:val="63BDFDFC"/>
    <w:rsid w:val="63F37DBF"/>
    <w:rsid w:val="64067962"/>
    <w:rsid w:val="65256DCE"/>
    <w:rsid w:val="654C7BEB"/>
    <w:rsid w:val="65563C7D"/>
    <w:rsid w:val="657D7A61"/>
    <w:rsid w:val="65C9123C"/>
    <w:rsid w:val="65E7AFC0"/>
    <w:rsid w:val="65F770C3"/>
    <w:rsid w:val="6672E29A"/>
    <w:rsid w:val="66BF60B1"/>
    <w:rsid w:val="66CD53EB"/>
    <w:rsid w:val="66CF60DC"/>
    <w:rsid w:val="67037E6A"/>
    <w:rsid w:val="67CE8C68"/>
    <w:rsid w:val="67D9BC3F"/>
    <w:rsid w:val="67DD40A6"/>
    <w:rsid w:val="67F0ED76"/>
    <w:rsid w:val="67F5CD5D"/>
    <w:rsid w:val="67FF06AD"/>
    <w:rsid w:val="691D7A27"/>
    <w:rsid w:val="69479817"/>
    <w:rsid w:val="697F9BDB"/>
    <w:rsid w:val="69CFF757"/>
    <w:rsid w:val="69EC0919"/>
    <w:rsid w:val="69EF698B"/>
    <w:rsid w:val="69EFF484"/>
    <w:rsid w:val="69F5DCC0"/>
    <w:rsid w:val="69FD68B0"/>
    <w:rsid w:val="69FF2A59"/>
    <w:rsid w:val="69FF4039"/>
    <w:rsid w:val="6A7F1787"/>
    <w:rsid w:val="6ABF01DA"/>
    <w:rsid w:val="6AC3993C"/>
    <w:rsid w:val="6ADC556D"/>
    <w:rsid w:val="6AF5F4FA"/>
    <w:rsid w:val="6B5F27B7"/>
    <w:rsid w:val="6B9E057F"/>
    <w:rsid w:val="6BB1F07E"/>
    <w:rsid w:val="6BC7E817"/>
    <w:rsid w:val="6BD640AF"/>
    <w:rsid w:val="6BDB6CC3"/>
    <w:rsid w:val="6BE02E3B"/>
    <w:rsid w:val="6BF3CD2C"/>
    <w:rsid w:val="6BF52E06"/>
    <w:rsid w:val="6BF9DE95"/>
    <w:rsid w:val="6BFD2FD1"/>
    <w:rsid w:val="6BFE6032"/>
    <w:rsid w:val="6BFF0300"/>
    <w:rsid w:val="6BFF551C"/>
    <w:rsid w:val="6BFFA4FC"/>
    <w:rsid w:val="6CAF3870"/>
    <w:rsid w:val="6CBE47EA"/>
    <w:rsid w:val="6CC90BA1"/>
    <w:rsid w:val="6CDCB2C2"/>
    <w:rsid w:val="6CF6C3A2"/>
    <w:rsid w:val="6CF73642"/>
    <w:rsid w:val="6D156B0B"/>
    <w:rsid w:val="6D6E49EC"/>
    <w:rsid w:val="6D7B7EB8"/>
    <w:rsid w:val="6D7D741B"/>
    <w:rsid w:val="6D9AC25C"/>
    <w:rsid w:val="6D9F4F01"/>
    <w:rsid w:val="6DBE3659"/>
    <w:rsid w:val="6DD75A4C"/>
    <w:rsid w:val="6DDF4CA0"/>
    <w:rsid w:val="6DDF542E"/>
    <w:rsid w:val="6DEDDC3F"/>
    <w:rsid w:val="6DEFE292"/>
    <w:rsid w:val="6DFC392F"/>
    <w:rsid w:val="6DFD4CFE"/>
    <w:rsid w:val="6DFD9B77"/>
    <w:rsid w:val="6DFDAA89"/>
    <w:rsid w:val="6DFE7772"/>
    <w:rsid w:val="6DFF0869"/>
    <w:rsid w:val="6E353A38"/>
    <w:rsid w:val="6E5B49FB"/>
    <w:rsid w:val="6E6BF9B1"/>
    <w:rsid w:val="6E6FF366"/>
    <w:rsid w:val="6EABF01F"/>
    <w:rsid w:val="6EAD2C99"/>
    <w:rsid w:val="6EBDE0C3"/>
    <w:rsid w:val="6EBDEACF"/>
    <w:rsid w:val="6EBF1AED"/>
    <w:rsid w:val="6ED93374"/>
    <w:rsid w:val="6EDD8997"/>
    <w:rsid w:val="6EEFF161"/>
    <w:rsid w:val="6EFA9EDD"/>
    <w:rsid w:val="6EFD1054"/>
    <w:rsid w:val="6EFD5C4C"/>
    <w:rsid w:val="6EFE570B"/>
    <w:rsid w:val="6F482301"/>
    <w:rsid w:val="6F577F7D"/>
    <w:rsid w:val="6F7B5431"/>
    <w:rsid w:val="6F7F7DD3"/>
    <w:rsid w:val="6F923EA8"/>
    <w:rsid w:val="6F952E77"/>
    <w:rsid w:val="6F9F73C2"/>
    <w:rsid w:val="6FBE761E"/>
    <w:rsid w:val="6FBF51DF"/>
    <w:rsid w:val="6FDEDBE4"/>
    <w:rsid w:val="6FDF068F"/>
    <w:rsid w:val="6FDF3DBF"/>
    <w:rsid w:val="6FE30298"/>
    <w:rsid w:val="6FED8BDE"/>
    <w:rsid w:val="6FEF08EE"/>
    <w:rsid w:val="6FEF89A0"/>
    <w:rsid w:val="6FFAF8C2"/>
    <w:rsid w:val="6FFBD7F2"/>
    <w:rsid w:val="6FFF3827"/>
    <w:rsid w:val="6FFF499D"/>
    <w:rsid w:val="716D39C2"/>
    <w:rsid w:val="716F3F46"/>
    <w:rsid w:val="717FD1E0"/>
    <w:rsid w:val="71BFC464"/>
    <w:rsid w:val="71EBFF86"/>
    <w:rsid w:val="71FBF2FD"/>
    <w:rsid w:val="72B7D771"/>
    <w:rsid w:val="72BD9807"/>
    <w:rsid w:val="72FD4B7E"/>
    <w:rsid w:val="72FEB210"/>
    <w:rsid w:val="734304E6"/>
    <w:rsid w:val="736F9BC4"/>
    <w:rsid w:val="73796A19"/>
    <w:rsid w:val="737FDB76"/>
    <w:rsid w:val="73AB3DB5"/>
    <w:rsid w:val="73AF9D38"/>
    <w:rsid w:val="73BF2610"/>
    <w:rsid w:val="73DFE267"/>
    <w:rsid w:val="73E3C422"/>
    <w:rsid w:val="73E766F6"/>
    <w:rsid w:val="73ED4347"/>
    <w:rsid w:val="73F7A890"/>
    <w:rsid w:val="73F7D6F7"/>
    <w:rsid w:val="73FD315C"/>
    <w:rsid w:val="73FD4F90"/>
    <w:rsid w:val="73FF31A5"/>
    <w:rsid w:val="73FF8213"/>
    <w:rsid w:val="74404DBF"/>
    <w:rsid w:val="746CDDA9"/>
    <w:rsid w:val="746FEC4A"/>
    <w:rsid w:val="747F3459"/>
    <w:rsid w:val="74B722ED"/>
    <w:rsid w:val="74FF2FD1"/>
    <w:rsid w:val="750202C6"/>
    <w:rsid w:val="7527AC87"/>
    <w:rsid w:val="7556D2CF"/>
    <w:rsid w:val="75854288"/>
    <w:rsid w:val="75ACA433"/>
    <w:rsid w:val="75AEF1EE"/>
    <w:rsid w:val="75B63A17"/>
    <w:rsid w:val="75BE4188"/>
    <w:rsid w:val="75DF91C7"/>
    <w:rsid w:val="75E43974"/>
    <w:rsid w:val="75FB4DD7"/>
    <w:rsid w:val="75FD1E11"/>
    <w:rsid w:val="762A53DF"/>
    <w:rsid w:val="76B4114C"/>
    <w:rsid w:val="76BBB959"/>
    <w:rsid w:val="76DB46FE"/>
    <w:rsid w:val="76DE4CB4"/>
    <w:rsid w:val="76EF9D73"/>
    <w:rsid w:val="76F3C033"/>
    <w:rsid w:val="76FF915E"/>
    <w:rsid w:val="7726029C"/>
    <w:rsid w:val="77536A08"/>
    <w:rsid w:val="775566AA"/>
    <w:rsid w:val="777A1BBE"/>
    <w:rsid w:val="777B333F"/>
    <w:rsid w:val="777E997C"/>
    <w:rsid w:val="777FC2D1"/>
    <w:rsid w:val="777FD107"/>
    <w:rsid w:val="778FB9F4"/>
    <w:rsid w:val="77970FBC"/>
    <w:rsid w:val="7799C3BC"/>
    <w:rsid w:val="77AB5106"/>
    <w:rsid w:val="77B12134"/>
    <w:rsid w:val="77BB562A"/>
    <w:rsid w:val="77BE90B4"/>
    <w:rsid w:val="77BEB1C5"/>
    <w:rsid w:val="77BF5222"/>
    <w:rsid w:val="77CF8666"/>
    <w:rsid w:val="77D93642"/>
    <w:rsid w:val="77DFE029"/>
    <w:rsid w:val="77E5EF99"/>
    <w:rsid w:val="77E7D492"/>
    <w:rsid w:val="77EB03B4"/>
    <w:rsid w:val="77EEAE3C"/>
    <w:rsid w:val="77F2613B"/>
    <w:rsid w:val="77F4BB97"/>
    <w:rsid w:val="77F9BB96"/>
    <w:rsid w:val="77FD3506"/>
    <w:rsid w:val="77FD62A0"/>
    <w:rsid w:val="77FF05AF"/>
    <w:rsid w:val="77FF05BA"/>
    <w:rsid w:val="77FF0E73"/>
    <w:rsid w:val="77FF26D9"/>
    <w:rsid w:val="77FF289B"/>
    <w:rsid w:val="77FF6CDA"/>
    <w:rsid w:val="77FF79DB"/>
    <w:rsid w:val="77FF90D4"/>
    <w:rsid w:val="77FF957A"/>
    <w:rsid w:val="77FF9A21"/>
    <w:rsid w:val="788F00C3"/>
    <w:rsid w:val="78A21BA4"/>
    <w:rsid w:val="78AF1258"/>
    <w:rsid w:val="78B7FA15"/>
    <w:rsid w:val="78F330C8"/>
    <w:rsid w:val="78FED59F"/>
    <w:rsid w:val="78FF1813"/>
    <w:rsid w:val="793F4763"/>
    <w:rsid w:val="796EAA5A"/>
    <w:rsid w:val="799E6CCA"/>
    <w:rsid w:val="79AD629D"/>
    <w:rsid w:val="79BF86E4"/>
    <w:rsid w:val="79D965A3"/>
    <w:rsid w:val="79DD0F4B"/>
    <w:rsid w:val="79DF043C"/>
    <w:rsid w:val="79DFAD64"/>
    <w:rsid w:val="79EF9FE2"/>
    <w:rsid w:val="79FD7A13"/>
    <w:rsid w:val="7A2D6402"/>
    <w:rsid w:val="7A7EEA67"/>
    <w:rsid w:val="7A7F8A98"/>
    <w:rsid w:val="7AAB1602"/>
    <w:rsid w:val="7AB7D38A"/>
    <w:rsid w:val="7AB92BEF"/>
    <w:rsid w:val="7ADD21AD"/>
    <w:rsid w:val="7ADD3BEF"/>
    <w:rsid w:val="7AFD96A2"/>
    <w:rsid w:val="7B395A48"/>
    <w:rsid w:val="7B3FCB9A"/>
    <w:rsid w:val="7B474682"/>
    <w:rsid w:val="7B6E184E"/>
    <w:rsid w:val="7B6F39FC"/>
    <w:rsid w:val="7B713B67"/>
    <w:rsid w:val="7B7D2899"/>
    <w:rsid w:val="7B7FF83E"/>
    <w:rsid w:val="7B9F0CFF"/>
    <w:rsid w:val="7BAB19AD"/>
    <w:rsid w:val="7BB1829D"/>
    <w:rsid w:val="7BB520FF"/>
    <w:rsid w:val="7BBF1197"/>
    <w:rsid w:val="7BC38B03"/>
    <w:rsid w:val="7BC5983C"/>
    <w:rsid w:val="7BC8142C"/>
    <w:rsid w:val="7BD5DC74"/>
    <w:rsid w:val="7BDEA4A2"/>
    <w:rsid w:val="7BDF5145"/>
    <w:rsid w:val="7BEF763E"/>
    <w:rsid w:val="7BF264B1"/>
    <w:rsid w:val="7BF6322C"/>
    <w:rsid w:val="7BFD46FF"/>
    <w:rsid w:val="7BFD72C7"/>
    <w:rsid w:val="7BFE2073"/>
    <w:rsid w:val="7BFF37B4"/>
    <w:rsid w:val="7C4371FA"/>
    <w:rsid w:val="7C5F7B49"/>
    <w:rsid w:val="7C7E3130"/>
    <w:rsid w:val="7C9B6FCC"/>
    <w:rsid w:val="7CA9A388"/>
    <w:rsid w:val="7CB63234"/>
    <w:rsid w:val="7CCB209C"/>
    <w:rsid w:val="7CE984B6"/>
    <w:rsid w:val="7CFCB6BC"/>
    <w:rsid w:val="7CFFBBA7"/>
    <w:rsid w:val="7CFFFE15"/>
    <w:rsid w:val="7D3111CD"/>
    <w:rsid w:val="7D3FDB26"/>
    <w:rsid w:val="7D46C2E8"/>
    <w:rsid w:val="7D4F2EFE"/>
    <w:rsid w:val="7D717D97"/>
    <w:rsid w:val="7D738F8A"/>
    <w:rsid w:val="7D7B6867"/>
    <w:rsid w:val="7D7F5410"/>
    <w:rsid w:val="7D9F85BC"/>
    <w:rsid w:val="7DAF4229"/>
    <w:rsid w:val="7DBA4ED2"/>
    <w:rsid w:val="7DBBC7D6"/>
    <w:rsid w:val="7DBD8D37"/>
    <w:rsid w:val="7DD62A4F"/>
    <w:rsid w:val="7DDEA1AE"/>
    <w:rsid w:val="7DDEF212"/>
    <w:rsid w:val="7DDF8691"/>
    <w:rsid w:val="7DED0C9D"/>
    <w:rsid w:val="7DF0E673"/>
    <w:rsid w:val="7DF68F96"/>
    <w:rsid w:val="7DF9C072"/>
    <w:rsid w:val="7DFD6A0E"/>
    <w:rsid w:val="7DFD7BB3"/>
    <w:rsid w:val="7DFF21E3"/>
    <w:rsid w:val="7DFF48CA"/>
    <w:rsid w:val="7DFF5832"/>
    <w:rsid w:val="7DFFEF43"/>
    <w:rsid w:val="7E3753FB"/>
    <w:rsid w:val="7E3D1F0D"/>
    <w:rsid w:val="7E3F57C7"/>
    <w:rsid w:val="7E4B9F5A"/>
    <w:rsid w:val="7E57552E"/>
    <w:rsid w:val="7E5F413E"/>
    <w:rsid w:val="7E6DCC3E"/>
    <w:rsid w:val="7E6F0C9F"/>
    <w:rsid w:val="7E7DAD4C"/>
    <w:rsid w:val="7E7FB0E7"/>
    <w:rsid w:val="7E7FF74F"/>
    <w:rsid w:val="7E9FF590"/>
    <w:rsid w:val="7EAF6588"/>
    <w:rsid w:val="7EBBD2CC"/>
    <w:rsid w:val="7EBF98A8"/>
    <w:rsid w:val="7EBFF57E"/>
    <w:rsid w:val="7EC5BFF9"/>
    <w:rsid w:val="7EC62364"/>
    <w:rsid w:val="7EC761F6"/>
    <w:rsid w:val="7ED67529"/>
    <w:rsid w:val="7EDB0CAB"/>
    <w:rsid w:val="7EDC3C21"/>
    <w:rsid w:val="7EDD223A"/>
    <w:rsid w:val="7EDE59C7"/>
    <w:rsid w:val="7EDFA9C1"/>
    <w:rsid w:val="7EDFBB42"/>
    <w:rsid w:val="7EE5DBAF"/>
    <w:rsid w:val="7EE5F7FB"/>
    <w:rsid w:val="7EEA6393"/>
    <w:rsid w:val="7EEC64E0"/>
    <w:rsid w:val="7EECC7C8"/>
    <w:rsid w:val="7EED5260"/>
    <w:rsid w:val="7EEF7EC2"/>
    <w:rsid w:val="7EEFA654"/>
    <w:rsid w:val="7EEFAF15"/>
    <w:rsid w:val="7EF5966C"/>
    <w:rsid w:val="7EF7248F"/>
    <w:rsid w:val="7EF776E4"/>
    <w:rsid w:val="7EFAAC57"/>
    <w:rsid w:val="7EFC3712"/>
    <w:rsid w:val="7EFD13B1"/>
    <w:rsid w:val="7EFEF78D"/>
    <w:rsid w:val="7EFF7EFF"/>
    <w:rsid w:val="7EFFB2F9"/>
    <w:rsid w:val="7F1E42EF"/>
    <w:rsid w:val="7F27C0B6"/>
    <w:rsid w:val="7F2AF3D7"/>
    <w:rsid w:val="7F3E9481"/>
    <w:rsid w:val="7F3F3108"/>
    <w:rsid w:val="7F3F3548"/>
    <w:rsid w:val="7F3F3C7B"/>
    <w:rsid w:val="7F56DAFE"/>
    <w:rsid w:val="7F5F5D0B"/>
    <w:rsid w:val="7F6502E2"/>
    <w:rsid w:val="7F66CC41"/>
    <w:rsid w:val="7F6B3E54"/>
    <w:rsid w:val="7F6FD7C5"/>
    <w:rsid w:val="7F72F399"/>
    <w:rsid w:val="7F759004"/>
    <w:rsid w:val="7F7789F4"/>
    <w:rsid w:val="7F77E79A"/>
    <w:rsid w:val="7F786A64"/>
    <w:rsid w:val="7F7B731F"/>
    <w:rsid w:val="7F7BBC52"/>
    <w:rsid w:val="7F7C856A"/>
    <w:rsid w:val="7F7D9A97"/>
    <w:rsid w:val="7F7E5664"/>
    <w:rsid w:val="7F7F5A38"/>
    <w:rsid w:val="7F7F7CC2"/>
    <w:rsid w:val="7F7F934E"/>
    <w:rsid w:val="7F897BD6"/>
    <w:rsid w:val="7F9BC749"/>
    <w:rsid w:val="7F9C0FC0"/>
    <w:rsid w:val="7FA555A1"/>
    <w:rsid w:val="7FA70BF6"/>
    <w:rsid w:val="7FAF4354"/>
    <w:rsid w:val="7FB0E184"/>
    <w:rsid w:val="7FB23996"/>
    <w:rsid w:val="7FB3D288"/>
    <w:rsid w:val="7FB529A9"/>
    <w:rsid w:val="7FB62BD3"/>
    <w:rsid w:val="7FB76794"/>
    <w:rsid w:val="7FB7D4E1"/>
    <w:rsid w:val="7FB88993"/>
    <w:rsid w:val="7FBB7102"/>
    <w:rsid w:val="7FBB9503"/>
    <w:rsid w:val="7FBCCF8F"/>
    <w:rsid w:val="7FBDF45F"/>
    <w:rsid w:val="7FBE03F6"/>
    <w:rsid w:val="7FBE9DAF"/>
    <w:rsid w:val="7FBF0095"/>
    <w:rsid w:val="7FBF0B1B"/>
    <w:rsid w:val="7FBF1863"/>
    <w:rsid w:val="7FBF4C15"/>
    <w:rsid w:val="7FBF7DA0"/>
    <w:rsid w:val="7FBFA482"/>
    <w:rsid w:val="7FBFC955"/>
    <w:rsid w:val="7FBFE575"/>
    <w:rsid w:val="7FC3D81E"/>
    <w:rsid w:val="7FCF19C0"/>
    <w:rsid w:val="7FCF1CE2"/>
    <w:rsid w:val="7FCFD41A"/>
    <w:rsid w:val="7FD67A30"/>
    <w:rsid w:val="7FD6E206"/>
    <w:rsid w:val="7FD76F50"/>
    <w:rsid w:val="7FD98D34"/>
    <w:rsid w:val="7FD9F793"/>
    <w:rsid w:val="7FD9FEF1"/>
    <w:rsid w:val="7FDAF072"/>
    <w:rsid w:val="7FDDD9D8"/>
    <w:rsid w:val="7FDE89A0"/>
    <w:rsid w:val="7FDF315C"/>
    <w:rsid w:val="7FDF5AC2"/>
    <w:rsid w:val="7FDF6AD8"/>
    <w:rsid w:val="7FDF9B19"/>
    <w:rsid w:val="7FDFE65B"/>
    <w:rsid w:val="7FDFFC64"/>
    <w:rsid w:val="7FE3FCD9"/>
    <w:rsid w:val="7FE599C5"/>
    <w:rsid w:val="7FE63922"/>
    <w:rsid w:val="7FE7AB9C"/>
    <w:rsid w:val="7FE7ECF0"/>
    <w:rsid w:val="7FE81034"/>
    <w:rsid w:val="7FE92178"/>
    <w:rsid w:val="7FEAAE06"/>
    <w:rsid w:val="7FEB51C1"/>
    <w:rsid w:val="7FEBF2DD"/>
    <w:rsid w:val="7FEE0E02"/>
    <w:rsid w:val="7FEE830E"/>
    <w:rsid w:val="7FEF6105"/>
    <w:rsid w:val="7FF327A1"/>
    <w:rsid w:val="7FF3919F"/>
    <w:rsid w:val="7FF3A1E5"/>
    <w:rsid w:val="7FF65AB3"/>
    <w:rsid w:val="7FF6BB9B"/>
    <w:rsid w:val="7FF71467"/>
    <w:rsid w:val="7FF7A2F0"/>
    <w:rsid w:val="7FF7C276"/>
    <w:rsid w:val="7FF7C4C3"/>
    <w:rsid w:val="7FF7C6D1"/>
    <w:rsid w:val="7FF7E96C"/>
    <w:rsid w:val="7FF87285"/>
    <w:rsid w:val="7FF90A92"/>
    <w:rsid w:val="7FF95D0F"/>
    <w:rsid w:val="7FFB93F3"/>
    <w:rsid w:val="7FFBA1FF"/>
    <w:rsid w:val="7FFBBC25"/>
    <w:rsid w:val="7FFC8C66"/>
    <w:rsid w:val="7FFD300A"/>
    <w:rsid w:val="7FFD6870"/>
    <w:rsid w:val="7FFD88A6"/>
    <w:rsid w:val="7FFDA253"/>
    <w:rsid w:val="7FFDC4D6"/>
    <w:rsid w:val="7FFE1D17"/>
    <w:rsid w:val="7FFE451E"/>
    <w:rsid w:val="7FFED850"/>
    <w:rsid w:val="7FFF00F5"/>
    <w:rsid w:val="7FFF0489"/>
    <w:rsid w:val="7FFF0DBA"/>
    <w:rsid w:val="7FFF70FE"/>
    <w:rsid w:val="7FFF9FC4"/>
    <w:rsid w:val="7FFFA05A"/>
    <w:rsid w:val="7FFFCCE0"/>
    <w:rsid w:val="7FFFFC7C"/>
    <w:rsid w:val="7FFFFDD6"/>
    <w:rsid w:val="87AF1FAB"/>
    <w:rsid w:val="89EF1115"/>
    <w:rsid w:val="8BFAF91E"/>
    <w:rsid w:val="8CF78DEF"/>
    <w:rsid w:val="8E7955B7"/>
    <w:rsid w:val="8EDFA603"/>
    <w:rsid w:val="8FB745D7"/>
    <w:rsid w:val="8FDD5192"/>
    <w:rsid w:val="8FF912D1"/>
    <w:rsid w:val="8FFE708D"/>
    <w:rsid w:val="8FFF79A5"/>
    <w:rsid w:val="92DBDA1C"/>
    <w:rsid w:val="93AFE014"/>
    <w:rsid w:val="93FF13A3"/>
    <w:rsid w:val="957EA9F9"/>
    <w:rsid w:val="95BE368D"/>
    <w:rsid w:val="95FF0F66"/>
    <w:rsid w:val="97A7804D"/>
    <w:rsid w:val="97DDAC9B"/>
    <w:rsid w:val="97FDF642"/>
    <w:rsid w:val="97FF54D9"/>
    <w:rsid w:val="97FFD657"/>
    <w:rsid w:val="994F6E57"/>
    <w:rsid w:val="99FD9A79"/>
    <w:rsid w:val="9AB71A19"/>
    <w:rsid w:val="9B2FAAA4"/>
    <w:rsid w:val="9B5F0363"/>
    <w:rsid w:val="9B6CFF4C"/>
    <w:rsid w:val="9B7B0C02"/>
    <w:rsid w:val="9C7EAEFA"/>
    <w:rsid w:val="9D7552A4"/>
    <w:rsid w:val="9D9B155B"/>
    <w:rsid w:val="9DFEAF1D"/>
    <w:rsid w:val="9F3A7456"/>
    <w:rsid w:val="9F6F037E"/>
    <w:rsid w:val="9FB8974D"/>
    <w:rsid w:val="9FDF3798"/>
    <w:rsid w:val="9FE53BBE"/>
    <w:rsid w:val="9FF787E6"/>
    <w:rsid w:val="9FFB57F9"/>
    <w:rsid w:val="9FFD3DFA"/>
    <w:rsid w:val="9FFDD01C"/>
    <w:rsid w:val="9FFFF0AC"/>
    <w:rsid w:val="A0FF94D2"/>
    <w:rsid w:val="A5AFA189"/>
    <w:rsid w:val="A6196252"/>
    <w:rsid w:val="A765150A"/>
    <w:rsid w:val="A7B7A554"/>
    <w:rsid w:val="A7BF17B9"/>
    <w:rsid w:val="A7DD9F46"/>
    <w:rsid w:val="A7FE63AC"/>
    <w:rsid w:val="A7FF26F8"/>
    <w:rsid w:val="A7FF7EB3"/>
    <w:rsid w:val="A9367015"/>
    <w:rsid w:val="AAFF0913"/>
    <w:rsid w:val="AB2930D4"/>
    <w:rsid w:val="AB2C088C"/>
    <w:rsid w:val="AB3A4FCE"/>
    <w:rsid w:val="AB79C228"/>
    <w:rsid w:val="AB7A5319"/>
    <w:rsid w:val="ABDF395A"/>
    <w:rsid w:val="ABFC0FAE"/>
    <w:rsid w:val="ACBF8657"/>
    <w:rsid w:val="AD7ACED4"/>
    <w:rsid w:val="ADB8C6DB"/>
    <w:rsid w:val="ADD7861B"/>
    <w:rsid w:val="ADE7B220"/>
    <w:rsid w:val="ADFD32D0"/>
    <w:rsid w:val="ADFFFC8F"/>
    <w:rsid w:val="AEBDC4E7"/>
    <w:rsid w:val="AED7E765"/>
    <w:rsid w:val="AEF721AE"/>
    <w:rsid w:val="AF2F108A"/>
    <w:rsid w:val="AF7F1C7C"/>
    <w:rsid w:val="AFBBC1FA"/>
    <w:rsid w:val="AFBEB1A1"/>
    <w:rsid w:val="AFBF0A2A"/>
    <w:rsid w:val="AFBFC2D2"/>
    <w:rsid w:val="AFEEE953"/>
    <w:rsid w:val="AFF5104E"/>
    <w:rsid w:val="AFF9D0D8"/>
    <w:rsid w:val="AFFABD92"/>
    <w:rsid w:val="AFFDDC72"/>
    <w:rsid w:val="AFFF005E"/>
    <w:rsid w:val="AFFFE5F0"/>
    <w:rsid w:val="B26DE713"/>
    <w:rsid w:val="B2CF1C85"/>
    <w:rsid w:val="B3BE0E5E"/>
    <w:rsid w:val="B3D5F34E"/>
    <w:rsid w:val="B3FAB9AA"/>
    <w:rsid w:val="B3FE7C29"/>
    <w:rsid w:val="B3FFF055"/>
    <w:rsid w:val="B46B6248"/>
    <w:rsid w:val="B4E566F5"/>
    <w:rsid w:val="B4EA3004"/>
    <w:rsid w:val="B4EF110C"/>
    <w:rsid w:val="B57B978F"/>
    <w:rsid w:val="B5ADC58A"/>
    <w:rsid w:val="B5FE9E0E"/>
    <w:rsid w:val="B5FF0885"/>
    <w:rsid w:val="B5FF558F"/>
    <w:rsid w:val="B6DBC734"/>
    <w:rsid w:val="B6DE9D44"/>
    <w:rsid w:val="B6F73C72"/>
    <w:rsid w:val="B6FA42C0"/>
    <w:rsid w:val="B74EE390"/>
    <w:rsid w:val="B75F35C6"/>
    <w:rsid w:val="B75F61B9"/>
    <w:rsid w:val="B77E57C9"/>
    <w:rsid w:val="B79FABEE"/>
    <w:rsid w:val="B7A7071A"/>
    <w:rsid w:val="B7BF872A"/>
    <w:rsid w:val="B7F64342"/>
    <w:rsid w:val="B7FB24A2"/>
    <w:rsid w:val="B7FC5948"/>
    <w:rsid w:val="B7FDCF2F"/>
    <w:rsid w:val="B7FE0FB4"/>
    <w:rsid w:val="B7FEC361"/>
    <w:rsid w:val="B86DA9EB"/>
    <w:rsid w:val="B8FC9025"/>
    <w:rsid w:val="B9DBDA9D"/>
    <w:rsid w:val="B9DFE67F"/>
    <w:rsid w:val="BADDD824"/>
    <w:rsid w:val="BAFE612D"/>
    <w:rsid w:val="BB2FA9FD"/>
    <w:rsid w:val="BB54CB39"/>
    <w:rsid w:val="BB8F88F4"/>
    <w:rsid w:val="BB94927B"/>
    <w:rsid w:val="BBACED59"/>
    <w:rsid w:val="BBAFC998"/>
    <w:rsid w:val="BBBE2BE7"/>
    <w:rsid w:val="BBBFCC85"/>
    <w:rsid w:val="BBD14CB8"/>
    <w:rsid w:val="BBD58F49"/>
    <w:rsid w:val="BBDF2B55"/>
    <w:rsid w:val="BBED44C1"/>
    <w:rsid w:val="BBFB295E"/>
    <w:rsid w:val="BBFF85CA"/>
    <w:rsid w:val="BC5B1CCA"/>
    <w:rsid w:val="BCEF4C4F"/>
    <w:rsid w:val="BCEF60B8"/>
    <w:rsid w:val="BCFB6254"/>
    <w:rsid w:val="BD3E756C"/>
    <w:rsid w:val="BD4F2B27"/>
    <w:rsid w:val="BDB71EF0"/>
    <w:rsid w:val="BDBF54A9"/>
    <w:rsid w:val="BDDBCE35"/>
    <w:rsid w:val="BDDEBE24"/>
    <w:rsid w:val="BDEF2BF6"/>
    <w:rsid w:val="BDEF6086"/>
    <w:rsid w:val="BDFD761E"/>
    <w:rsid w:val="BDFF1D70"/>
    <w:rsid w:val="BDFFB543"/>
    <w:rsid w:val="BE1FF233"/>
    <w:rsid w:val="BE5A3A84"/>
    <w:rsid w:val="BE5F7A2E"/>
    <w:rsid w:val="BE63A62A"/>
    <w:rsid w:val="BE6F38B3"/>
    <w:rsid w:val="BE9F6E95"/>
    <w:rsid w:val="BEA4CB81"/>
    <w:rsid w:val="BEB42B2C"/>
    <w:rsid w:val="BEBDD262"/>
    <w:rsid w:val="BED6755A"/>
    <w:rsid w:val="BEDEC25E"/>
    <w:rsid w:val="BEDF149E"/>
    <w:rsid w:val="BEF18659"/>
    <w:rsid w:val="BEF30C45"/>
    <w:rsid w:val="BEF5F139"/>
    <w:rsid w:val="BEFEBE15"/>
    <w:rsid w:val="BF0FD722"/>
    <w:rsid w:val="BF3DD0A0"/>
    <w:rsid w:val="BF5EDC60"/>
    <w:rsid w:val="BF676017"/>
    <w:rsid w:val="BF6F2F9D"/>
    <w:rsid w:val="BF7A2AFE"/>
    <w:rsid w:val="BF7F4C34"/>
    <w:rsid w:val="BF8D0EF2"/>
    <w:rsid w:val="BF9E0A2D"/>
    <w:rsid w:val="BFD5C3EA"/>
    <w:rsid w:val="BFDDD773"/>
    <w:rsid w:val="BFDDFE19"/>
    <w:rsid w:val="BFDF3C46"/>
    <w:rsid w:val="BFDF6BDF"/>
    <w:rsid w:val="BFDFB210"/>
    <w:rsid w:val="BFDFD876"/>
    <w:rsid w:val="BFE154BB"/>
    <w:rsid w:val="BFED8EE8"/>
    <w:rsid w:val="BFEF13DC"/>
    <w:rsid w:val="BFEFE014"/>
    <w:rsid w:val="BFEFE045"/>
    <w:rsid w:val="BFF34924"/>
    <w:rsid w:val="BFF71612"/>
    <w:rsid w:val="BFFA40DF"/>
    <w:rsid w:val="BFFA853F"/>
    <w:rsid w:val="BFFB174A"/>
    <w:rsid w:val="BFFDF4B3"/>
    <w:rsid w:val="BFFFFEC5"/>
    <w:rsid w:val="C1CB4DC8"/>
    <w:rsid w:val="C3ED8A16"/>
    <w:rsid w:val="C3EF0AFE"/>
    <w:rsid w:val="C63B5BAA"/>
    <w:rsid w:val="C6F28A69"/>
    <w:rsid w:val="C6FEEC2A"/>
    <w:rsid w:val="C75CCC5B"/>
    <w:rsid w:val="C77F3BAB"/>
    <w:rsid w:val="C7BF1CE2"/>
    <w:rsid w:val="C7CB7E9A"/>
    <w:rsid w:val="C7EF7BD6"/>
    <w:rsid w:val="C7F199F0"/>
    <w:rsid w:val="C7FB5FF9"/>
    <w:rsid w:val="C7FB6748"/>
    <w:rsid w:val="C7FBDDB1"/>
    <w:rsid w:val="C7FEE3F2"/>
    <w:rsid w:val="C9DC3D59"/>
    <w:rsid w:val="C9F567AF"/>
    <w:rsid w:val="CADE97E9"/>
    <w:rsid w:val="CAE6F980"/>
    <w:rsid w:val="CB7FFEDC"/>
    <w:rsid w:val="CBDD82CC"/>
    <w:rsid w:val="CBF70309"/>
    <w:rsid w:val="CBFA255D"/>
    <w:rsid w:val="CBFDC1B3"/>
    <w:rsid w:val="CBFE1C69"/>
    <w:rsid w:val="CCD5BBC0"/>
    <w:rsid w:val="CCDFBA3E"/>
    <w:rsid w:val="CCEE88D8"/>
    <w:rsid w:val="CD7FBA99"/>
    <w:rsid w:val="CDBB4885"/>
    <w:rsid w:val="CDE7FA5F"/>
    <w:rsid w:val="CE7B1E9E"/>
    <w:rsid w:val="CE7E69AE"/>
    <w:rsid w:val="CECFCBE5"/>
    <w:rsid w:val="CEE59333"/>
    <w:rsid w:val="CEFD17AD"/>
    <w:rsid w:val="CEFEDB53"/>
    <w:rsid w:val="CF4EABCA"/>
    <w:rsid w:val="CF7D8056"/>
    <w:rsid w:val="CF86D759"/>
    <w:rsid w:val="CFBF396C"/>
    <w:rsid w:val="CFE72F4C"/>
    <w:rsid w:val="CFEE566B"/>
    <w:rsid w:val="CFF747C8"/>
    <w:rsid w:val="CFFD5FA9"/>
    <w:rsid w:val="D1CDA690"/>
    <w:rsid w:val="D1FC5745"/>
    <w:rsid w:val="D28D6C84"/>
    <w:rsid w:val="D2FBBACB"/>
    <w:rsid w:val="D2FED614"/>
    <w:rsid w:val="D2FF1E9A"/>
    <w:rsid w:val="D31A767F"/>
    <w:rsid w:val="D3292533"/>
    <w:rsid w:val="D3BB0B73"/>
    <w:rsid w:val="D3DE3A4F"/>
    <w:rsid w:val="D3F72B10"/>
    <w:rsid w:val="D3FF79A1"/>
    <w:rsid w:val="D4D44ED1"/>
    <w:rsid w:val="D57DCB44"/>
    <w:rsid w:val="D62B3930"/>
    <w:rsid w:val="D6BF2D5D"/>
    <w:rsid w:val="D6DF258F"/>
    <w:rsid w:val="D6DFCC64"/>
    <w:rsid w:val="D6ED3709"/>
    <w:rsid w:val="D6FB2067"/>
    <w:rsid w:val="D6FDDC73"/>
    <w:rsid w:val="D6FECA2B"/>
    <w:rsid w:val="D785F5FC"/>
    <w:rsid w:val="D7967E19"/>
    <w:rsid w:val="D7B829D3"/>
    <w:rsid w:val="D7D79B28"/>
    <w:rsid w:val="D7DFDCBC"/>
    <w:rsid w:val="D7F1CF52"/>
    <w:rsid w:val="D7FE6E4D"/>
    <w:rsid w:val="D7FFCACB"/>
    <w:rsid w:val="D9AD66C2"/>
    <w:rsid w:val="D9D5F68B"/>
    <w:rsid w:val="D9F7551D"/>
    <w:rsid w:val="D9F9F9B7"/>
    <w:rsid w:val="DA27403F"/>
    <w:rsid w:val="DA79A621"/>
    <w:rsid w:val="DA9A8F9F"/>
    <w:rsid w:val="DADD3A18"/>
    <w:rsid w:val="DAEA01D0"/>
    <w:rsid w:val="DAEC1E79"/>
    <w:rsid w:val="DAFF43AF"/>
    <w:rsid w:val="DAFF9CF7"/>
    <w:rsid w:val="DB0A5562"/>
    <w:rsid w:val="DB3FB868"/>
    <w:rsid w:val="DB5D2C98"/>
    <w:rsid w:val="DB962256"/>
    <w:rsid w:val="DB9D2075"/>
    <w:rsid w:val="DBBF2E07"/>
    <w:rsid w:val="DBC62380"/>
    <w:rsid w:val="DBEF6834"/>
    <w:rsid w:val="DBF6CF67"/>
    <w:rsid w:val="DBF7F5A4"/>
    <w:rsid w:val="DBFBABDE"/>
    <w:rsid w:val="DD3BAAD9"/>
    <w:rsid w:val="DDBF6002"/>
    <w:rsid w:val="DDDB4954"/>
    <w:rsid w:val="DDDBFB8E"/>
    <w:rsid w:val="DDFD075A"/>
    <w:rsid w:val="DDFD159D"/>
    <w:rsid w:val="DE733527"/>
    <w:rsid w:val="DE7B41C1"/>
    <w:rsid w:val="DE7E52DA"/>
    <w:rsid w:val="DEB4176E"/>
    <w:rsid w:val="DEE72405"/>
    <w:rsid w:val="DEEF9D4B"/>
    <w:rsid w:val="DEEFB291"/>
    <w:rsid w:val="DEF77F83"/>
    <w:rsid w:val="DEF7997B"/>
    <w:rsid w:val="DEFDA28B"/>
    <w:rsid w:val="DEFDB18B"/>
    <w:rsid w:val="DF0F8C2F"/>
    <w:rsid w:val="DF3E6615"/>
    <w:rsid w:val="DF3FCB82"/>
    <w:rsid w:val="DF7D3739"/>
    <w:rsid w:val="DF7D770B"/>
    <w:rsid w:val="DF7D9CCA"/>
    <w:rsid w:val="DF8E0CEB"/>
    <w:rsid w:val="DFAF53E3"/>
    <w:rsid w:val="DFBA344F"/>
    <w:rsid w:val="DFBD5342"/>
    <w:rsid w:val="DFCE410C"/>
    <w:rsid w:val="DFCFB06F"/>
    <w:rsid w:val="DFD92274"/>
    <w:rsid w:val="DFDB5CB3"/>
    <w:rsid w:val="DFDFDD22"/>
    <w:rsid w:val="DFE2519C"/>
    <w:rsid w:val="DFEF7613"/>
    <w:rsid w:val="DFF3814C"/>
    <w:rsid w:val="DFF4ECA0"/>
    <w:rsid w:val="DFFB6CBF"/>
    <w:rsid w:val="DFFB8B8C"/>
    <w:rsid w:val="DFFE9E43"/>
    <w:rsid w:val="DFFFEB13"/>
    <w:rsid w:val="E0FB27A6"/>
    <w:rsid w:val="E372DE6E"/>
    <w:rsid w:val="E37F80BE"/>
    <w:rsid w:val="E3ADF181"/>
    <w:rsid w:val="E3DFC945"/>
    <w:rsid w:val="E3E772DE"/>
    <w:rsid w:val="E3F7A626"/>
    <w:rsid w:val="E5BF16F1"/>
    <w:rsid w:val="E623D477"/>
    <w:rsid w:val="E67F4AFA"/>
    <w:rsid w:val="E6BEBD7E"/>
    <w:rsid w:val="E6BFE0CA"/>
    <w:rsid w:val="E6F6DB14"/>
    <w:rsid w:val="E6F75023"/>
    <w:rsid w:val="E6FE5FD9"/>
    <w:rsid w:val="E76D6414"/>
    <w:rsid w:val="E77A6582"/>
    <w:rsid w:val="E79BA466"/>
    <w:rsid w:val="E7AEA25C"/>
    <w:rsid w:val="E7C7A6FD"/>
    <w:rsid w:val="E7D4790C"/>
    <w:rsid w:val="E7EB3F93"/>
    <w:rsid w:val="E7F51C8F"/>
    <w:rsid w:val="E7F64672"/>
    <w:rsid w:val="E7F79AA8"/>
    <w:rsid w:val="E7F9A29A"/>
    <w:rsid w:val="E7FD2F76"/>
    <w:rsid w:val="E7FF00C6"/>
    <w:rsid w:val="E97C858C"/>
    <w:rsid w:val="E9BC7C84"/>
    <w:rsid w:val="E9C7424A"/>
    <w:rsid w:val="E9D36596"/>
    <w:rsid w:val="E9FE713E"/>
    <w:rsid w:val="EA79EC09"/>
    <w:rsid w:val="EAD7F445"/>
    <w:rsid w:val="EAFB7B31"/>
    <w:rsid w:val="EAFF3383"/>
    <w:rsid w:val="EAFF4AAE"/>
    <w:rsid w:val="EB2A6D31"/>
    <w:rsid w:val="EB3F2B87"/>
    <w:rsid w:val="EBA36E52"/>
    <w:rsid w:val="EBBEEEFA"/>
    <w:rsid w:val="EBBFE4E4"/>
    <w:rsid w:val="EBD7F1B7"/>
    <w:rsid w:val="EBEF1299"/>
    <w:rsid w:val="EBFF8599"/>
    <w:rsid w:val="EC7AA335"/>
    <w:rsid w:val="ECDBB442"/>
    <w:rsid w:val="ECDFAE68"/>
    <w:rsid w:val="ECFFB624"/>
    <w:rsid w:val="ED2F9B38"/>
    <w:rsid w:val="ED78261A"/>
    <w:rsid w:val="EDA5F919"/>
    <w:rsid w:val="EDBECE26"/>
    <w:rsid w:val="EDBF4E97"/>
    <w:rsid w:val="EDBFD544"/>
    <w:rsid w:val="EDDFBA2F"/>
    <w:rsid w:val="EDF28D04"/>
    <w:rsid w:val="EDF5403F"/>
    <w:rsid w:val="EDF70B48"/>
    <w:rsid w:val="EDF7358E"/>
    <w:rsid w:val="EDFAF87F"/>
    <w:rsid w:val="EDFF32CE"/>
    <w:rsid w:val="EE0ED2D5"/>
    <w:rsid w:val="EE6F3C1F"/>
    <w:rsid w:val="EE77570E"/>
    <w:rsid w:val="EEA7166C"/>
    <w:rsid w:val="EEB71E93"/>
    <w:rsid w:val="EEBE517C"/>
    <w:rsid w:val="EEBF8464"/>
    <w:rsid w:val="EEFB5A6F"/>
    <w:rsid w:val="EEFBE3A6"/>
    <w:rsid w:val="EEFDC644"/>
    <w:rsid w:val="EEFE052A"/>
    <w:rsid w:val="EEFF3DEB"/>
    <w:rsid w:val="EF2A6D5C"/>
    <w:rsid w:val="EF5F39F5"/>
    <w:rsid w:val="EF62C14B"/>
    <w:rsid w:val="EF79C834"/>
    <w:rsid w:val="EF7A8DEC"/>
    <w:rsid w:val="EF7EB566"/>
    <w:rsid w:val="EF7EEA62"/>
    <w:rsid w:val="EF7FD169"/>
    <w:rsid w:val="EF858B98"/>
    <w:rsid w:val="EF8F89BC"/>
    <w:rsid w:val="EF9E803C"/>
    <w:rsid w:val="EF9F449C"/>
    <w:rsid w:val="EFB7B9D1"/>
    <w:rsid w:val="EFBFB653"/>
    <w:rsid w:val="EFC53ABB"/>
    <w:rsid w:val="EFCF4169"/>
    <w:rsid w:val="EFD5F26A"/>
    <w:rsid w:val="EFDA690E"/>
    <w:rsid w:val="EFDD6CB9"/>
    <w:rsid w:val="EFDFCA73"/>
    <w:rsid w:val="EFE786CC"/>
    <w:rsid w:val="EFED8830"/>
    <w:rsid w:val="EFEDCEAF"/>
    <w:rsid w:val="EFEE30E3"/>
    <w:rsid w:val="EFEF8C5A"/>
    <w:rsid w:val="EFF717C5"/>
    <w:rsid w:val="EFF7383B"/>
    <w:rsid w:val="EFF75151"/>
    <w:rsid w:val="EFFB35EC"/>
    <w:rsid w:val="EFFD0121"/>
    <w:rsid w:val="EFFDB093"/>
    <w:rsid w:val="EFFDC2A9"/>
    <w:rsid w:val="EFFED7E9"/>
    <w:rsid w:val="EFFEE6E8"/>
    <w:rsid w:val="EFFF6402"/>
    <w:rsid w:val="EFFF8238"/>
    <w:rsid w:val="F0976CBF"/>
    <w:rsid w:val="F12AB9DC"/>
    <w:rsid w:val="F1F4B9E8"/>
    <w:rsid w:val="F1FE91C3"/>
    <w:rsid w:val="F1FF4B9A"/>
    <w:rsid w:val="F1FF5DC5"/>
    <w:rsid w:val="F2992217"/>
    <w:rsid w:val="F2FF1B40"/>
    <w:rsid w:val="F36F54EF"/>
    <w:rsid w:val="F37E867D"/>
    <w:rsid w:val="F3B8EE09"/>
    <w:rsid w:val="F3BF833D"/>
    <w:rsid w:val="F3CF03B3"/>
    <w:rsid w:val="F3D913DD"/>
    <w:rsid w:val="F3DD321E"/>
    <w:rsid w:val="F3DD8B99"/>
    <w:rsid w:val="F3E7D047"/>
    <w:rsid w:val="F3EB2CF6"/>
    <w:rsid w:val="F3EEBEE1"/>
    <w:rsid w:val="F3F7C83C"/>
    <w:rsid w:val="F3F87583"/>
    <w:rsid w:val="F3FB34D7"/>
    <w:rsid w:val="F3FD5EE4"/>
    <w:rsid w:val="F3FE1A38"/>
    <w:rsid w:val="F3FE83E6"/>
    <w:rsid w:val="F3FF78A4"/>
    <w:rsid w:val="F3FFD6D2"/>
    <w:rsid w:val="F43D383C"/>
    <w:rsid w:val="F4578856"/>
    <w:rsid w:val="F4951DE9"/>
    <w:rsid w:val="F4BF2C5B"/>
    <w:rsid w:val="F4DFC0F2"/>
    <w:rsid w:val="F557E8C9"/>
    <w:rsid w:val="F56F0B1F"/>
    <w:rsid w:val="F57E929E"/>
    <w:rsid w:val="F57EFB7D"/>
    <w:rsid w:val="F59771B5"/>
    <w:rsid w:val="F5AFC995"/>
    <w:rsid w:val="F5B2E438"/>
    <w:rsid w:val="F5BDB485"/>
    <w:rsid w:val="F5C38D31"/>
    <w:rsid w:val="F5CE45E4"/>
    <w:rsid w:val="F5D3D7C7"/>
    <w:rsid w:val="F5D91EEA"/>
    <w:rsid w:val="F5DD78C8"/>
    <w:rsid w:val="F5EF4588"/>
    <w:rsid w:val="F5FE4C10"/>
    <w:rsid w:val="F5FF0F5D"/>
    <w:rsid w:val="F5FF2794"/>
    <w:rsid w:val="F5FF5D40"/>
    <w:rsid w:val="F5FFB0E1"/>
    <w:rsid w:val="F6575F9A"/>
    <w:rsid w:val="F67B9965"/>
    <w:rsid w:val="F6AAFEB9"/>
    <w:rsid w:val="F6DF9266"/>
    <w:rsid w:val="F6F509AF"/>
    <w:rsid w:val="F6F53E1B"/>
    <w:rsid w:val="F6F5535F"/>
    <w:rsid w:val="F6F9EF58"/>
    <w:rsid w:val="F6FD07B6"/>
    <w:rsid w:val="F6FF8F50"/>
    <w:rsid w:val="F6FFF847"/>
    <w:rsid w:val="F75F87A4"/>
    <w:rsid w:val="F762322F"/>
    <w:rsid w:val="F76F0FAB"/>
    <w:rsid w:val="F775706D"/>
    <w:rsid w:val="F77A0666"/>
    <w:rsid w:val="F77F77B9"/>
    <w:rsid w:val="F7969A8E"/>
    <w:rsid w:val="F7A772C1"/>
    <w:rsid w:val="F7B9AEED"/>
    <w:rsid w:val="F7BB68A3"/>
    <w:rsid w:val="F7CD2D44"/>
    <w:rsid w:val="F7CE4CB4"/>
    <w:rsid w:val="F7CF512A"/>
    <w:rsid w:val="F7D077CF"/>
    <w:rsid w:val="F7D243B6"/>
    <w:rsid w:val="F7D72A15"/>
    <w:rsid w:val="F7DF0913"/>
    <w:rsid w:val="F7E561FD"/>
    <w:rsid w:val="F7E5F388"/>
    <w:rsid w:val="F7ED2F14"/>
    <w:rsid w:val="F7ED6486"/>
    <w:rsid w:val="F7EEFE5E"/>
    <w:rsid w:val="F7F41A79"/>
    <w:rsid w:val="F7F5733B"/>
    <w:rsid w:val="F7F71C28"/>
    <w:rsid w:val="F7F92FEE"/>
    <w:rsid w:val="F7F9C838"/>
    <w:rsid w:val="F7FB0D86"/>
    <w:rsid w:val="F7FB3F47"/>
    <w:rsid w:val="F7FB8492"/>
    <w:rsid w:val="F7FBE329"/>
    <w:rsid w:val="F7FD6FF8"/>
    <w:rsid w:val="F7FDFDD1"/>
    <w:rsid w:val="F7FF4F6D"/>
    <w:rsid w:val="F7FF6471"/>
    <w:rsid w:val="F7FF8114"/>
    <w:rsid w:val="F7FF827A"/>
    <w:rsid w:val="F7FF8A8B"/>
    <w:rsid w:val="F7FFBA6F"/>
    <w:rsid w:val="F7FFC64F"/>
    <w:rsid w:val="F86BF175"/>
    <w:rsid w:val="F8C524C1"/>
    <w:rsid w:val="F8D9AC9F"/>
    <w:rsid w:val="F8EEBBB3"/>
    <w:rsid w:val="F8F52847"/>
    <w:rsid w:val="F8FEA3EB"/>
    <w:rsid w:val="F95FF075"/>
    <w:rsid w:val="F97FD7DA"/>
    <w:rsid w:val="F98A6E71"/>
    <w:rsid w:val="F9AF920E"/>
    <w:rsid w:val="F9B9880B"/>
    <w:rsid w:val="F9F7D416"/>
    <w:rsid w:val="F9FD574A"/>
    <w:rsid w:val="F9FD822F"/>
    <w:rsid w:val="F9FDAA0F"/>
    <w:rsid w:val="FA1DEDBD"/>
    <w:rsid w:val="FA57DAB0"/>
    <w:rsid w:val="FA5CAB54"/>
    <w:rsid w:val="FA5E3625"/>
    <w:rsid w:val="FA7BA765"/>
    <w:rsid w:val="FA7D9432"/>
    <w:rsid w:val="FA7DA793"/>
    <w:rsid w:val="FA7F8B48"/>
    <w:rsid w:val="FAD69134"/>
    <w:rsid w:val="FAEE8C0E"/>
    <w:rsid w:val="FAF34566"/>
    <w:rsid w:val="FAF390DF"/>
    <w:rsid w:val="FAF7F6BF"/>
    <w:rsid w:val="FAFC1DAA"/>
    <w:rsid w:val="FAFDBE0E"/>
    <w:rsid w:val="FAFF1EB0"/>
    <w:rsid w:val="FAFF9962"/>
    <w:rsid w:val="FAFFA51D"/>
    <w:rsid w:val="FB1A13DA"/>
    <w:rsid w:val="FB22BB46"/>
    <w:rsid w:val="FB2F6A20"/>
    <w:rsid w:val="FB33D933"/>
    <w:rsid w:val="FB3683A8"/>
    <w:rsid w:val="FB596B94"/>
    <w:rsid w:val="FB6B3D76"/>
    <w:rsid w:val="FB6D2260"/>
    <w:rsid w:val="FB6F62D0"/>
    <w:rsid w:val="FB77AD0C"/>
    <w:rsid w:val="FB79DBE7"/>
    <w:rsid w:val="FB7B8BA0"/>
    <w:rsid w:val="FB7D5A01"/>
    <w:rsid w:val="FB8F5B25"/>
    <w:rsid w:val="FB9A8012"/>
    <w:rsid w:val="FB9F9526"/>
    <w:rsid w:val="FBADDBB6"/>
    <w:rsid w:val="FBB3EF48"/>
    <w:rsid w:val="FBB74511"/>
    <w:rsid w:val="FBC78DE1"/>
    <w:rsid w:val="FBCB5836"/>
    <w:rsid w:val="FBCE2416"/>
    <w:rsid w:val="FBD5D67A"/>
    <w:rsid w:val="FBDBF32F"/>
    <w:rsid w:val="FBDED199"/>
    <w:rsid w:val="FBED3041"/>
    <w:rsid w:val="FBEE8285"/>
    <w:rsid w:val="FBF1984D"/>
    <w:rsid w:val="FBF713B4"/>
    <w:rsid w:val="FBF736BC"/>
    <w:rsid w:val="FBF92540"/>
    <w:rsid w:val="FBFBDA99"/>
    <w:rsid w:val="FBFCBAD4"/>
    <w:rsid w:val="FBFD8293"/>
    <w:rsid w:val="FBFF373F"/>
    <w:rsid w:val="FBFF530F"/>
    <w:rsid w:val="FBFFF2C0"/>
    <w:rsid w:val="FC6E5720"/>
    <w:rsid w:val="FC6F4C62"/>
    <w:rsid w:val="FC7F69F9"/>
    <w:rsid w:val="FC7F8960"/>
    <w:rsid w:val="FCAE02D2"/>
    <w:rsid w:val="FCBFD658"/>
    <w:rsid w:val="FCC4CEF3"/>
    <w:rsid w:val="FCCD42A0"/>
    <w:rsid w:val="FCDB03A2"/>
    <w:rsid w:val="FCDBD0AF"/>
    <w:rsid w:val="FCDC9973"/>
    <w:rsid w:val="FCE88277"/>
    <w:rsid w:val="FCEBCA81"/>
    <w:rsid w:val="FCF58D20"/>
    <w:rsid w:val="FCF62D64"/>
    <w:rsid w:val="FCFA9AB8"/>
    <w:rsid w:val="FCFF6649"/>
    <w:rsid w:val="FCFF9FEE"/>
    <w:rsid w:val="FD1B33A2"/>
    <w:rsid w:val="FD3956BE"/>
    <w:rsid w:val="FD5B318F"/>
    <w:rsid w:val="FD7513D6"/>
    <w:rsid w:val="FD7BE93B"/>
    <w:rsid w:val="FD7E1E34"/>
    <w:rsid w:val="FD7EE6DC"/>
    <w:rsid w:val="FD7F3A0D"/>
    <w:rsid w:val="FD873E10"/>
    <w:rsid w:val="FD8A0B01"/>
    <w:rsid w:val="FD91E112"/>
    <w:rsid w:val="FD962B3E"/>
    <w:rsid w:val="FD9C9E2C"/>
    <w:rsid w:val="FD9F33FC"/>
    <w:rsid w:val="FDAF42F7"/>
    <w:rsid w:val="FDAFED53"/>
    <w:rsid w:val="FDBA4CF2"/>
    <w:rsid w:val="FDBEE036"/>
    <w:rsid w:val="FDBF9125"/>
    <w:rsid w:val="FDBFAE36"/>
    <w:rsid w:val="FDBFE724"/>
    <w:rsid w:val="FDD7182F"/>
    <w:rsid w:val="FDDD007B"/>
    <w:rsid w:val="FDDF6A17"/>
    <w:rsid w:val="FDDF7DC5"/>
    <w:rsid w:val="FDDFB9F0"/>
    <w:rsid w:val="FDEF361D"/>
    <w:rsid w:val="FDF3759D"/>
    <w:rsid w:val="FDF58D64"/>
    <w:rsid w:val="FDF5CCC3"/>
    <w:rsid w:val="FDF9CEDB"/>
    <w:rsid w:val="FDFAEF9B"/>
    <w:rsid w:val="FDFB3F68"/>
    <w:rsid w:val="FDFB5006"/>
    <w:rsid w:val="FDFBF829"/>
    <w:rsid w:val="FDFDB3D2"/>
    <w:rsid w:val="FDFDF7FF"/>
    <w:rsid w:val="FDFF1155"/>
    <w:rsid w:val="FDFF5C1A"/>
    <w:rsid w:val="FDFFB07C"/>
    <w:rsid w:val="FE51392E"/>
    <w:rsid w:val="FE5677F1"/>
    <w:rsid w:val="FE622839"/>
    <w:rsid w:val="FE6D7FF1"/>
    <w:rsid w:val="FE6F27F9"/>
    <w:rsid w:val="FE7BED5F"/>
    <w:rsid w:val="FE8D6130"/>
    <w:rsid w:val="FE9BC43B"/>
    <w:rsid w:val="FE9BDE58"/>
    <w:rsid w:val="FE9F874B"/>
    <w:rsid w:val="FE9FE0F1"/>
    <w:rsid w:val="FEAF3C6A"/>
    <w:rsid w:val="FEBB7F96"/>
    <w:rsid w:val="FEBB99A7"/>
    <w:rsid w:val="FEBE7A0D"/>
    <w:rsid w:val="FEBF1355"/>
    <w:rsid w:val="FEBFCE78"/>
    <w:rsid w:val="FEC2CEC5"/>
    <w:rsid w:val="FED3FDC2"/>
    <w:rsid w:val="FEDD845B"/>
    <w:rsid w:val="FEDF69EE"/>
    <w:rsid w:val="FEE78F15"/>
    <w:rsid w:val="FEEAC6B5"/>
    <w:rsid w:val="FEF32833"/>
    <w:rsid w:val="FEF52BBD"/>
    <w:rsid w:val="FEF728BC"/>
    <w:rsid w:val="FEF78E54"/>
    <w:rsid w:val="FEFA6EBB"/>
    <w:rsid w:val="FEFB7CA2"/>
    <w:rsid w:val="FEFB8B5D"/>
    <w:rsid w:val="FEFB97E4"/>
    <w:rsid w:val="FEFBE3CC"/>
    <w:rsid w:val="FEFCC334"/>
    <w:rsid w:val="FEFF55B0"/>
    <w:rsid w:val="FEFFC829"/>
    <w:rsid w:val="FF35191A"/>
    <w:rsid w:val="FF354163"/>
    <w:rsid w:val="FF3C3223"/>
    <w:rsid w:val="FF3D2A14"/>
    <w:rsid w:val="FF3E2A1E"/>
    <w:rsid w:val="FF3F38C2"/>
    <w:rsid w:val="FF3F485B"/>
    <w:rsid w:val="FF3F8133"/>
    <w:rsid w:val="FF58937B"/>
    <w:rsid w:val="FF5E6AE5"/>
    <w:rsid w:val="FF5F661D"/>
    <w:rsid w:val="FF66504C"/>
    <w:rsid w:val="FF6C55AF"/>
    <w:rsid w:val="FF6D73A4"/>
    <w:rsid w:val="FF6FFEB6"/>
    <w:rsid w:val="FF735ECE"/>
    <w:rsid w:val="FF753866"/>
    <w:rsid w:val="FF75D97D"/>
    <w:rsid w:val="FF77647B"/>
    <w:rsid w:val="FF7A1E3D"/>
    <w:rsid w:val="FF7AD86F"/>
    <w:rsid w:val="FF7B154E"/>
    <w:rsid w:val="FF7D5D80"/>
    <w:rsid w:val="FF7EAD8C"/>
    <w:rsid w:val="FF7EBABD"/>
    <w:rsid w:val="FF7F55EE"/>
    <w:rsid w:val="FF7F61EE"/>
    <w:rsid w:val="FF7F75B3"/>
    <w:rsid w:val="FF7F78D4"/>
    <w:rsid w:val="FF7F8178"/>
    <w:rsid w:val="FF7FC08D"/>
    <w:rsid w:val="FF9E7729"/>
    <w:rsid w:val="FF9F5323"/>
    <w:rsid w:val="FF9F9A60"/>
    <w:rsid w:val="FFA20D79"/>
    <w:rsid w:val="FFABE504"/>
    <w:rsid w:val="FFAD17B2"/>
    <w:rsid w:val="FFAE9B17"/>
    <w:rsid w:val="FFAFD54E"/>
    <w:rsid w:val="FFB9C280"/>
    <w:rsid w:val="FFBB07E9"/>
    <w:rsid w:val="FFBB6605"/>
    <w:rsid w:val="FFBD4C98"/>
    <w:rsid w:val="FFBD93A1"/>
    <w:rsid w:val="FFBE3310"/>
    <w:rsid w:val="FFBE370E"/>
    <w:rsid w:val="FFBE6FC0"/>
    <w:rsid w:val="FFBF6033"/>
    <w:rsid w:val="FFBF8D2A"/>
    <w:rsid w:val="FFBFC5F7"/>
    <w:rsid w:val="FFBFF507"/>
    <w:rsid w:val="FFBFFDD1"/>
    <w:rsid w:val="FFC5232E"/>
    <w:rsid w:val="FFC8F4E1"/>
    <w:rsid w:val="FFCB6971"/>
    <w:rsid w:val="FFCBF6D0"/>
    <w:rsid w:val="FFCD250F"/>
    <w:rsid w:val="FFCD5DEA"/>
    <w:rsid w:val="FFD54010"/>
    <w:rsid w:val="FFDD2FEF"/>
    <w:rsid w:val="FFDD33F4"/>
    <w:rsid w:val="FFDF026B"/>
    <w:rsid w:val="FFDF0A58"/>
    <w:rsid w:val="FFDFEB40"/>
    <w:rsid w:val="FFE67C9B"/>
    <w:rsid w:val="FFE765B5"/>
    <w:rsid w:val="FFE77A07"/>
    <w:rsid w:val="FFEB2B18"/>
    <w:rsid w:val="FFEB7B9F"/>
    <w:rsid w:val="FFEF1303"/>
    <w:rsid w:val="FFEF7444"/>
    <w:rsid w:val="FFEFE830"/>
    <w:rsid w:val="FFF5252D"/>
    <w:rsid w:val="FFF52818"/>
    <w:rsid w:val="FFF682B4"/>
    <w:rsid w:val="FFF69FAC"/>
    <w:rsid w:val="FFF74307"/>
    <w:rsid w:val="FFF796F6"/>
    <w:rsid w:val="FFF7A212"/>
    <w:rsid w:val="FFF7F4D7"/>
    <w:rsid w:val="FFF958CC"/>
    <w:rsid w:val="FFFA7992"/>
    <w:rsid w:val="FFFA7B76"/>
    <w:rsid w:val="FFFAA54C"/>
    <w:rsid w:val="FFFB36F9"/>
    <w:rsid w:val="FFFB52C2"/>
    <w:rsid w:val="FFFB73AB"/>
    <w:rsid w:val="FFFBA12B"/>
    <w:rsid w:val="FFFBD18F"/>
    <w:rsid w:val="FFFBF783"/>
    <w:rsid w:val="FFFBF968"/>
    <w:rsid w:val="FFFD3BF2"/>
    <w:rsid w:val="FFFD7AAC"/>
    <w:rsid w:val="FFFDACC9"/>
    <w:rsid w:val="FFFDC0D7"/>
    <w:rsid w:val="FFFDC8FC"/>
    <w:rsid w:val="FFFE8BB4"/>
    <w:rsid w:val="FFFE92C1"/>
    <w:rsid w:val="FFFE9982"/>
    <w:rsid w:val="FFFEBEAF"/>
    <w:rsid w:val="FFFEF55D"/>
    <w:rsid w:val="FFFF0ACD"/>
    <w:rsid w:val="FFFF121C"/>
    <w:rsid w:val="FFFF14D5"/>
    <w:rsid w:val="FFFF21B6"/>
    <w:rsid w:val="FFFF55EA"/>
    <w:rsid w:val="FFFF74BB"/>
    <w:rsid w:val="FFFF95E8"/>
    <w:rsid w:val="FFFFA546"/>
    <w:rsid w:val="FFFFB2ED"/>
    <w:rsid w:val="FFFFB39A"/>
    <w:rsid w:val="FFFFE3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3" w:firstLineChars="200"/>
      <w:jc w:val="both"/>
    </w:pPr>
    <w:rPr>
      <w:rFonts w:eastAsia="仿宋" w:asciiTheme="minorAscii" w:hAnsiTheme="minorAscii" w:cstheme="minorBidi"/>
      <w:kern w:val="2"/>
      <w:sz w:val="32"/>
      <w:szCs w:val="24"/>
      <w:lang w:val="en-US" w:eastAsia="zh-CN" w:bidi="ar-SA"/>
    </w:rPr>
  </w:style>
  <w:style w:type="paragraph" w:styleId="5">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adjustRightInd w:val="0"/>
      <w:spacing w:after="60" w:afterLines="0" w:line="300" w:lineRule="atLeast"/>
      <w:ind w:firstLine="420"/>
      <w:textAlignment w:val="baseline"/>
    </w:pPr>
  </w:style>
  <w:style w:type="paragraph" w:styleId="3">
    <w:name w:val="Body Text"/>
    <w:basedOn w:val="1"/>
    <w:next w:val="4"/>
    <w:qFormat/>
    <w:uiPriority w:val="0"/>
    <w:pPr>
      <w:spacing w:after="120" w:afterLines="0"/>
    </w:pPr>
    <w:rPr>
      <w:lang w:val="zh-CN"/>
    </w:rPr>
  </w:style>
  <w:style w:type="paragraph" w:customStyle="1" w:styleId="4">
    <w:name w:val="Body Text 2"/>
    <w:basedOn w:val="1"/>
    <w:qFormat/>
    <w:uiPriority w:val="0"/>
    <w:pPr>
      <w:widowControl/>
      <w:numPr>
        <w:ilvl w:val="0"/>
        <w:numId w:val="1"/>
      </w:numPr>
      <w:spacing w:before="156" w:beforeLines="50" w:line="336" w:lineRule="auto"/>
      <w:ind w:left="0" w:firstLine="0"/>
    </w:pPr>
    <w:rPr>
      <w:rFonts w:eastAsia="黑体"/>
      <w:szCs w:val="20"/>
    </w:rPr>
  </w:style>
  <w:style w:type="paragraph" w:styleId="6">
    <w:name w:val="Body Text Indent"/>
    <w:basedOn w:val="1"/>
    <w:next w:val="7"/>
    <w:qFormat/>
    <w:uiPriority w:val="99"/>
    <w:pPr>
      <w:spacing w:after="120" w:afterLines="0"/>
      <w:ind w:left="420"/>
    </w:pPr>
  </w:style>
  <w:style w:type="paragraph" w:styleId="7">
    <w:name w:val="Body Text First Indent 2"/>
    <w:basedOn w:val="6"/>
    <w:next w:val="1"/>
    <w:qFormat/>
    <w:uiPriority w:val="99"/>
    <w:pPr>
      <w:ind w:left="0" w:firstLine="40"/>
    </w:pPr>
    <w:rPr>
      <w:rFonts w:ascii="仿宋_GB2312" w:hAnsi="仿宋_GB2312" w:eastAsia="仿宋" w:cs="仿宋_GB2312"/>
      <w:sz w:val="32"/>
      <w:szCs w:val="3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bottom w:val="single" w:color="000000" w:sz="6" w:space="1"/>
      </w:pBdr>
      <w:tabs>
        <w:tab w:val="center" w:pos="4153"/>
        <w:tab w:val="right" w:pos="8306"/>
      </w:tabs>
      <w:snapToGrid w:val="0"/>
      <w:jc w:val="center"/>
    </w:pPr>
    <w:rPr>
      <w:sz w:val="18"/>
    </w:rPr>
  </w:style>
  <w:style w:type="paragraph" w:styleId="1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customStyle="1" w:styleId="16">
    <w:name w:val="Default"/>
    <w:basedOn w:val="1"/>
    <w:qFormat/>
    <w:uiPriority w:val="99"/>
    <w:pPr>
      <w:autoSpaceDE w:val="0"/>
      <w:autoSpaceDN w:val="0"/>
      <w:adjustRightInd w:val="0"/>
      <w:jc w:val="left"/>
    </w:pPr>
    <w:rPr>
      <w:rFonts w:ascii="??_GB2312" w:hAnsi="Times New Roman" w:eastAsia="Times New Roman"/>
      <w:color w:val="000000"/>
      <w:kern w:val="0"/>
      <w:sz w:val="24"/>
      <w:szCs w:val="24"/>
    </w:rPr>
  </w:style>
  <w:style w:type="character" w:customStyle="1" w:styleId="17">
    <w:name w:val="NormalCharacter"/>
    <w:semiHidden/>
    <w:qFormat/>
    <w:uiPriority w:val="0"/>
  </w:style>
  <w:style w:type="character" w:customStyle="1" w:styleId="18">
    <w:name w:val="PageNumber"/>
    <w:basedOn w:val="1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2023-08-08T09:10:00Z</dcterms:created>
  <dc:creator>白</dc:creator>
  <cp:lastModifiedBy>user</cp:lastModifiedBy>
  <cp:lastPrinted>2023-08-18T02:11:00Z</cp:lastPrinted>
  <dcterms:modified xsi:type="dcterms:W3CDTF">2023-08-16T10:17:05Z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8F7BE430AD7944B08E3AA2EE7C9AE7E7_11</vt:lpwstr>
  </property>
</Properties>
</file>